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FA6F35" w:rsidRDefault="009E08C3">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8516B5" w:rsidP="00D85CDC">
            <w:pPr>
              <w:rPr>
                <w:rFonts w:ascii="Arial (W1)" w:hAnsi="Arial (W1)"/>
                <w:b/>
                <w:bCs/>
                <w:noProof w:val="0"/>
                <w:sz w:val="28"/>
                <w:szCs w:val="28"/>
                <w:rtl/>
              </w:rPr>
            </w:pPr>
            <w:sdt>
              <w:sdtPr>
                <w:rPr>
                  <w:rFonts w:hint="cs"/>
                  <w:b/>
                  <w:bCs/>
                  <w:noProof w:val="0"/>
                  <w:sz w:val="28"/>
                  <w:rtl/>
                </w:rPr>
                <w:alias w:val="1478"/>
                <w:tag w:val="1478"/>
                <w:id w:val="160126198"/>
                <w:text w:multiLine="1"/>
              </w:sdtPr>
              <w:sdtEndPr/>
              <w:sdtContent>
                <w:r w:rsidR="00D85CDC">
                  <w:rPr>
                    <w:rFonts w:hint="cs"/>
                    <w:b/>
                    <w:bCs/>
                    <w:noProof w:val="0"/>
                    <w:sz w:val="28"/>
                    <w:rtl/>
                  </w:rPr>
                  <w:t xml:space="preserve">נ.ח </w:t>
                </w:r>
              </w:sdtContent>
            </w:sdt>
            <w:r w:rsidR="009C358E" w:rsidRPr="009C358E">
              <w:rPr>
                <w:rFonts w:hint="cs"/>
                <w:b/>
                <w:bCs/>
                <w:noProof w:val="0"/>
                <w:sz w:val="28"/>
                <w:rtl/>
              </w:rPr>
              <w:t xml:space="preserve"> </w:t>
            </w:r>
          </w:p>
          <w:p w:rsidR="00451A96" w:rsidRPr="00451A96" w:rsidRDefault="00451A96" w:rsidP="00D85CDC">
            <w:pPr>
              <w:rPr>
                <w:rFonts w:ascii="Arial (W1)" w:hAnsi="Arial (W1)"/>
                <w:noProof w:val="0"/>
              </w:rPr>
            </w:pPr>
            <w:r w:rsidRPr="00451A96">
              <w:rPr>
                <w:rFonts w:ascii="Arial (W1)" w:hAnsi="Arial (W1)" w:hint="cs"/>
                <w:noProof w:val="0"/>
                <w:rtl/>
              </w:rPr>
              <w:t>ע"י ב"כ עו"ד שלמה עובדיה</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516B5">
            <w:pPr>
              <w:rPr>
                <w:rFonts w:ascii="Arial (W1)" w:hAnsi="Arial (W1)"/>
                <w:b/>
                <w:bCs/>
                <w:noProof w:val="0"/>
                <w:sz w:val="28"/>
                <w:szCs w:val="28"/>
              </w:rPr>
            </w:pPr>
            <w:sdt>
              <w:sdtPr>
                <w:rPr>
                  <w:rFonts w:hint="cs"/>
                  <w:rtl/>
                </w:rPr>
                <w:alias w:val="1184"/>
                <w:tag w:val="1184"/>
                <w:id w:val="-910234160"/>
                <w:text w:multiLine="1"/>
              </w:sdtPr>
              <w:sdtEndPr/>
              <w:sdtContent>
                <w:r w:rsidR="00D96480">
                  <w:rPr>
                    <w:rFonts w:hint="cs"/>
                    <w:b/>
                    <w:bCs/>
                    <w:noProof w:val="0"/>
                    <w:sz w:val="28"/>
                    <w:rtl/>
                  </w:rPr>
                  <w:t>נתבעים</w:t>
                </w:r>
              </w:sdtContent>
            </w:sdt>
          </w:p>
        </w:tc>
        <w:tc>
          <w:tcPr>
            <w:tcW w:w="5571" w:type="dxa"/>
          </w:tcPr>
          <w:p w:rsidR="006816EC" w:rsidRDefault="006816EC">
            <w:pPr>
              <w:rPr>
                <w:rFonts w:ascii="Arial (W1)" w:hAnsi="Arial (W1)"/>
                <w:b/>
                <w:bCs/>
                <w:noProof w:val="0"/>
                <w:sz w:val="28"/>
                <w:szCs w:val="28"/>
                <w:rtl/>
              </w:rPr>
            </w:pPr>
          </w:p>
          <w:p w:rsidR="006816EC" w:rsidRDefault="008516B5" w:rsidP="00D85CDC">
            <w:pPr>
              <w:rPr>
                <w:rFonts w:ascii="Arial (W1)" w:hAnsi="Arial (W1)"/>
                <w:b/>
                <w:bCs/>
                <w:noProof w:val="0"/>
                <w:sz w:val="28"/>
                <w:szCs w:val="28"/>
              </w:rPr>
            </w:pPr>
            <w:sdt>
              <w:sdtPr>
                <w:rPr>
                  <w:rFonts w:hint="cs"/>
                  <w:rtl/>
                </w:rPr>
                <w:alias w:val="1571"/>
                <w:tag w:val="1571"/>
                <w:id w:val="-1361515445"/>
                <w:text w:multiLine="1"/>
              </w:sdtPr>
              <w:sdtEndPr/>
              <w:sdtContent>
                <w:r w:rsidR="00D96480">
                  <w:rPr>
                    <w:rFonts w:hint="cs"/>
                    <w:b/>
                    <w:bCs/>
                    <w:noProof w:val="0"/>
                    <w:sz w:val="28"/>
                    <w:rtl/>
                  </w:rPr>
                  <w:t>1</w:t>
                </w:r>
              </w:sdtContent>
            </w:sdt>
            <w:r w:rsidR="006816EC">
              <w:rPr>
                <w:rFonts w:hint="cs"/>
                <w:b/>
                <w:bCs/>
                <w:noProof w:val="0"/>
                <w:sz w:val="28"/>
                <w:rtl/>
              </w:rPr>
              <w:t>.</w:t>
            </w:r>
            <w:sdt>
              <w:sdtPr>
                <w:rPr>
                  <w:rFonts w:hint="cs"/>
                  <w:b/>
                  <w:bCs/>
                  <w:noProof w:val="0"/>
                  <w:sz w:val="28"/>
                  <w:rtl/>
                </w:rPr>
                <w:alias w:val="1486"/>
                <w:tag w:val="1486"/>
                <w:id w:val="1487590763"/>
                <w:text w:multiLine="1"/>
              </w:sdtPr>
              <w:sdtEndPr/>
              <w:sdtContent>
                <w:r w:rsidR="00D85CDC">
                  <w:rPr>
                    <w:rFonts w:hint="cs"/>
                    <w:b/>
                    <w:bCs/>
                    <w:noProof w:val="0"/>
                    <w:sz w:val="28"/>
                    <w:rtl/>
                  </w:rPr>
                  <w:t>ע.ב</w:t>
                </w:r>
              </w:sdtContent>
            </w:sdt>
          </w:p>
          <w:p w:rsidR="006816EC" w:rsidRDefault="008516B5" w:rsidP="00451A96">
            <w:pPr>
              <w:rPr>
                <w:rFonts w:ascii="Arial (W1)" w:hAnsi="Arial (W1)"/>
                <w:b/>
                <w:bCs/>
                <w:noProof w:val="0"/>
                <w:sz w:val="28"/>
                <w:szCs w:val="28"/>
              </w:rPr>
            </w:pPr>
            <w:sdt>
              <w:sdtPr>
                <w:rPr>
                  <w:rFonts w:hint="cs"/>
                  <w:rtl/>
                </w:rPr>
                <w:alias w:val="1571"/>
                <w:tag w:val="1571"/>
                <w:id w:val="860633422"/>
                <w:text w:multiLine="1"/>
              </w:sdtPr>
              <w:sdtEndPr/>
              <w:sdtContent>
                <w:r w:rsidR="00D96480">
                  <w:rPr>
                    <w:rFonts w:hint="cs"/>
                    <w:b/>
                    <w:bCs/>
                    <w:noProof w:val="0"/>
                    <w:sz w:val="28"/>
                    <w:rtl/>
                  </w:rPr>
                  <w:t>2</w:t>
                </w:r>
              </w:sdtContent>
            </w:sdt>
            <w:r w:rsidR="006816EC">
              <w:rPr>
                <w:rFonts w:hint="cs"/>
                <w:b/>
                <w:bCs/>
                <w:noProof w:val="0"/>
                <w:sz w:val="28"/>
                <w:rtl/>
              </w:rPr>
              <w:t>.</w:t>
            </w:r>
            <w:sdt>
              <w:sdtPr>
                <w:rPr>
                  <w:rFonts w:hint="cs"/>
                  <w:noProof w:val="0"/>
                  <w:sz w:val="28"/>
                  <w:rtl/>
                </w:rPr>
                <w:alias w:val="1486"/>
                <w:tag w:val="1486"/>
                <w:id w:val="1806201199"/>
                <w:text w:multiLine="1"/>
              </w:sdtPr>
              <w:sdtEndPr/>
              <w:sdtContent>
                <w:r w:rsidR="00D96480" w:rsidRPr="00451A96">
                  <w:rPr>
                    <w:rFonts w:hint="cs"/>
                    <w:noProof w:val="0"/>
                    <w:sz w:val="28"/>
                    <w:rtl/>
                  </w:rPr>
                  <w:t>א</w:t>
                </w:r>
                <w:r w:rsidR="00D85CDC" w:rsidRPr="00451A96">
                  <w:rPr>
                    <w:rFonts w:hint="cs"/>
                    <w:noProof w:val="0"/>
                    <w:sz w:val="28"/>
                    <w:rtl/>
                  </w:rPr>
                  <w:t>.ח.</w:t>
                </w:r>
                <w:r w:rsidR="00D96480" w:rsidRPr="00451A96">
                  <w:rPr>
                    <w:rFonts w:hint="cs"/>
                    <w:noProof w:val="0"/>
                    <w:sz w:val="28"/>
                    <w:rtl/>
                  </w:rPr>
                  <w:t>ב</w:t>
                </w:r>
                <w:r w:rsidR="00D85CDC" w:rsidRPr="00451A96">
                  <w:rPr>
                    <w:rFonts w:hint="cs"/>
                    <w:noProof w:val="0"/>
                    <w:sz w:val="28"/>
                    <w:rtl/>
                  </w:rPr>
                  <w:t>.</w:t>
                </w:r>
                <w:r w:rsidR="00451A96" w:rsidRPr="00451A96">
                  <w:rPr>
                    <w:noProof w:val="0"/>
                    <w:sz w:val="28"/>
                    <w:rtl/>
                  </w:rPr>
                  <w:br/>
                </w:r>
                <w:r w:rsidR="00451A96" w:rsidRPr="00451A96">
                  <w:rPr>
                    <w:rFonts w:hint="cs"/>
                    <w:noProof w:val="0"/>
                    <w:sz w:val="28"/>
                    <w:rtl/>
                  </w:rPr>
                  <w:t>ע"י ב"כ עו"ד עופרה ג'רבי</w:t>
                </w:r>
                <w:r w:rsidR="00451A96">
                  <w:rPr>
                    <w:noProof w:val="0"/>
                    <w:sz w:val="28"/>
                    <w:rtl/>
                  </w:rPr>
                  <w:br/>
                </w:r>
              </w:sdtContent>
            </w:sdt>
          </w:p>
          <w:p w:rsidR="006816EC" w:rsidRDefault="008516B5" w:rsidP="00D85CDC">
            <w:pPr>
              <w:rPr>
                <w:rFonts w:ascii="Arial (W1)" w:hAnsi="Arial (W1)"/>
                <w:b/>
                <w:bCs/>
                <w:noProof w:val="0"/>
                <w:sz w:val="28"/>
                <w:szCs w:val="28"/>
              </w:rPr>
            </w:pPr>
            <w:sdt>
              <w:sdtPr>
                <w:rPr>
                  <w:rFonts w:hint="cs"/>
                  <w:rtl/>
                </w:rPr>
                <w:alias w:val="1571"/>
                <w:tag w:val="1571"/>
                <w:id w:val="1671448559"/>
                <w:text w:multiLine="1"/>
              </w:sdtPr>
              <w:sdtEndPr/>
              <w:sdtContent>
                <w:r w:rsidR="00D96480">
                  <w:rPr>
                    <w:rFonts w:hint="cs"/>
                    <w:b/>
                    <w:bCs/>
                    <w:noProof w:val="0"/>
                    <w:sz w:val="28"/>
                    <w:rtl/>
                  </w:rPr>
                  <w:t>3</w:t>
                </w:r>
              </w:sdtContent>
            </w:sdt>
            <w:r w:rsidR="006816EC">
              <w:rPr>
                <w:rFonts w:hint="cs"/>
                <w:b/>
                <w:bCs/>
                <w:noProof w:val="0"/>
                <w:sz w:val="28"/>
                <w:rtl/>
              </w:rPr>
              <w:t>.</w:t>
            </w:r>
            <w:sdt>
              <w:sdtPr>
                <w:rPr>
                  <w:rFonts w:hint="cs"/>
                  <w:b/>
                  <w:bCs/>
                  <w:noProof w:val="0"/>
                  <w:sz w:val="28"/>
                  <w:rtl/>
                </w:rPr>
                <w:alias w:val="1486"/>
                <w:tag w:val="1486"/>
                <w:id w:val="-36907120"/>
                <w:text w:multiLine="1"/>
              </w:sdtPr>
              <w:sdtEndPr/>
              <w:sdtContent>
                <w:r w:rsidR="00D96480">
                  <w:rPr>
                    <w:rFonts w:hint="cs"/>
                    <w:b/>
                    <w:bCs/>
                    <w:noProof w:val="0"/>
                    <w:sz w:val="28"/>
                    <w:rtl/>
                  </w:rPr>
                  <w:t>י</w:t>
                </w:r>
                <w:r w:rsidR="00D85CDC">
                  <w:rPr>
                    <w:rFonts w:hint="cs"/>
                    <w:b/>
                    <w:bCs/>
                    <w:noProof w:val="0"/>
                    <w:sz w:val="28"/>
                    <w:rtl/>
                  </w:rPr>
                  <w:t>.ט.</w:t>
                </w:r>
              </w:sdtContent>
            </w:sdt>
          </w:p>
          <w:p w:rsidR="006816EC" w:rsidRDefault="008516B5" w:rsidP="00D85CDC">
            <w:pPr>
              <w:rPr>
                <w:rFonts w:ascii="Arial (W1)" w:hAnsi="Arial (W1)"/>
                <w:b/>
                <w:bCs/>
                <w:noProof w:val="0"/>
                <w:sz w:val="28"/>
                <w:szCs w:val="28"/>
                <w:rtl/>
              </w:rPr>
            </w:pPr>
            <w:sdt>
              <w:sdtPr>
                <w:rPr>
                  <w:rFonts w:hint="cs"/>
                  <w:rtl/>
                </w:rPr>
                <w:alias w:val="1571"/>
                <w:tag w:val="1571"/>
                <w:id w:val="504022180"/>
                <w:text w:multiLine="1"/>
              </w:sdtPr>
              <w:sdtEndPr/>
              <w:sdtContent>
                <w:r w:rsidR="00D96480">
                  <w:rPr>
                    <w:rFonts w:hint="cs"/>
                    <w:b/>
                    <w:bCs/>
                    <w:noProof w:val="0"/>
                    <w:sz w:val="28"/>
                    <w:rtl/>
                  </w:rPr>
                  <w:t>4</w:t>
                </w:r>
              </w:sdtContent>
            </w:sdt>
            <w:r w:rsidR="006816EC">
              <w:rPr>
                <w:rFonts w:hint="cs"/>
                <w:b/>
                <w:bCs/>
                <w:noProof w:val="0"/>
                <w:sz w:val="28"/>
                <w:rtl/>
              </w:rPr>
              <w:t>.</w:t>
            </w:r>
            <w:sdt>
              <w:sdtPr>
                <w:rPr>
                  <w:rFonts w:hint="cs"/>
                  <w:b/>
                  <w:bCs/>
                  <w:noProof w:val="0"/>
                  <w:sz w:val="28"/>
                  <w:rtl/>
                </w:rPr>
                <w:alias w:val="1486"/>
                <w:tag w:val="1486"/>
                <w:id w:val="-98185689"/>
                <w:text w:multiLine="1"/>
              </w:sdtPr>
              <w:sdtEndPr/>
              <w:sdtContent>
                <w:r w:rsidR="00D96480">
                  <w:rPr>
                    <w:rFonts w:hint="cs"/>
                    <w:b/>
                    <w:bCs/>
                    <w:noProof w:val="0"/>
                    <w:sz w:val="28"/>
                    <w:rtl/>
                  </w:rPr>
                  <w:t>י</w:t>
                </w:r>
                <w:r w:rsidR="00D85CDC">
                  <w:rPr>
                    <w:rFonts w:hint="cs"/>
                    <w:b/>
                    <w:bCs/>
                    <w:noProof w:val="0"/>
                    <w:sz w:val="28"/>
                    <w:rtl/>
                  </w:rPr>
                  <w:t>.</w:t>
                </w:r>
                <w:r w:rsidR="00D96480">
                  <w:rPr>
                    <w:rFonts w:hint="cs"/>
                    <w:b/>
                    <w:bCs/>
                    <w:noProof w:val="0"/>
                    <w:sz w:val="28"/>
                    <w:rtl/>
                  </w:rPr>
                  <w:t>מ</w:t>
                </w:r>
                <w:r w:rsidR="00D85CDC">
                  <w:rPr>
                    <w:rFonts w:hint="cs"/>
                    <w:b/>
                    <w:bCs/>
                    <w:noProof w:val="0"/>
                    <w:sz w:val="28"/>
                    <w:rtl/>
                  </w:rPr>
                  <w:t>.</w:t>
                </w:r>
                <w:r w:rsidR="00D96480">
                  <w:rPr>
                    <w:rFonts w:hint="cs"/>
                    <w:b/>
                    <w:bCs/>
                    <w:noProof w:val="0"/>
                    <w:sz w:val="28"/>
                    <w:rtl/>
                  </w:rPr>
                  <w:t>ב</w:t>
                </w:r>
                <w:r w:rsidR="00D85CDC">
                  <w:rPr>
                    <w:rFonts w:hint="cs"/>
                    <w:b/>
                    <w:bCs/>
                    <w:noProof w:val="0"/>
                    <w:sz w:val="28"/>
                    <w:rtl/>
                  </w:rPr>
                  <w:t>.</w:t>
                </w:r>
                <w:r w:rsidR="00D96480">
                  <w:rPr>
                    <w:rFonts w:hint="cs"/>
                    <w:b/>
                    <w:bCs/>
                    <w:noProof w:val="0"/>
                    <w:sz w:val="28"/>
                    <w:rtl/>
                  </w:rPr>
                  <w:t xml:space="preserve"> בע"מ</w:t>
                </w:r>
              </w:sdtContent>
            </w:sdt>
            <w:r w:rsidR="009C358E" w:rsidRPr="009C358E">
              <w:rPr>
                <w:rFonts w:hint="cs"/>
                <w:b/>
                <w:bCs/>
                <w:noProof w:val="0"/>
                <w:sz w:val="28"/>
                <w:rtl/>
              </w:rPr>
              <w:t xml:space="preserve"> </w:t>
            </w:r>
          </w:p>
          <w:p w:rsidR="00451A96" w:rsidRPr="00451A96" w:rsidRDefault="00451A96" w:rsidP="00D85CDC">
            <w:pPr>
              <w:rPr>
                <w:rFonts w:ascii="Arial (W1)" w:hAnsi="Arial (W1)"/>
                <w:noProof w:val="0"/>
              </w:rPr>
            </w:pPr>
            <w:r>
              <w:rPr>
                <w:rFonts w:ascii="Arial (W1)" w:hAnsi="Arial (W1)" w:hint="cs"/>
                <w:noProof w:val="0"/>
                <w:rtl/>
              </w:rPr>
              <w:t>ע"י ב"כ עו"ד משה חורי</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E08C3" w:rsidRDefault="009E08C3" w:rsidP="00192351">
      <w:pPr>
        <w:pStyle w:val="ad"/>
        <w:numPr>
          <w:ilvl w:val="0"/>
          <w:numId w:val="1"/>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 xml:space="preserve">לפני בקשה לביטול פסק הדין שניתן ביום 20.10.2021 במסגרת תמ"ש </w:t>
      </w:r>
      <w:r w:rsidR="00192351">
        <w:rPr>
          <w:rFonts w:ascii="David" w:hAnsi="David" w:cs="David" w:hint="cs"/>
          <w:sz w:val="24"/>
          <w:szCs w:val="24"/>
          <w:rtl/>
        </w:rPr>
        <w:t>******</w:t>
      </w:r>
      <w:r>
        <w:rPr>
          <w:rFonts w:ascii="David" w:hAnsi="David" w:cs="David"/>
          <w:sz w:val="24"/>
          <w:szCs w:val="24"/>
          <w:rtl/>
        </w:rPr>
        <w:t xml:space="preserve">-04-19 ושנתן תוקף להסכם פשרה שגובש בין הצדדים (להלן: </w:t>
      </w:r>
      <w:r>
        <w:rPr>
          <w:rFonts w:ascii="David" w:hAnsi="David" w:cs="David"/>
          <w:b/>
          <w:bCs/>
          <w:sz w:val="24"/>
          <w:szCs w:val="24"/>
          <w:rtl/>
        </w:rPr>
        <w:t>"הסכם הפשרה"</w:t>
      </w:r>
      <w:r>
        <w:rPr>
          <w:rFonts w:ascii="David" w:hAnsi="David" w:cs="David"/>
          <w:sz w:val="24"/>
          <w:szCs w:val="24"/>
          <w:rtl/>
        </w:rPr>
        <w:t>).</w:t>
      </w:r>
    </w:p>
    <w:p w:rsidR="009E08C3" w:rsidRDefault="009E08C3" w:rsidP="00192351">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בקשה זו הוגשה על ידי התובעת (להלן: </w:t>
      </w:r>
      <w:r>
        <w:rPr>
          <w:rFonts w:ascii="David" w:hAnsi="David" w:cs="David"/>
          <w:b/>
          <w:bCs/>
          <w:sz w:val="24"/>
          <w:szCs w:val="24"/>
          <w:rtl/>
        </w:rPr>
        <w:t>"התובעת" או "</w:t>
      </w:r>
      <w:r w:rsidR="00192351">
        <w:rPr>
          <w:rFonts w:ascii="David" w:hAnsi="David" w:cs="David" w:hint="cs"/>
          <w:b/>
          <w:bCs/>
          <w:sz w:val="24"/>
          <w:szCs w:val="24"/>
          <w:rtl/>
        </w:rPr>
        <w:t>נ'</w:t>
      </w:r>
      <w:r>
        <w:rPr>
          <w:rFonts w:ascii="David" w:hAnsi="David" w:cs="David"/>
          <w:b/>
          <w:bCs/>
          <w:sz w:val="24"/>
          <w:szCs w:val="24"/>
          <w:rtl/>
        </w:rPr>
        <w:t>"</w:t>
      </w:r>
      <w:r>
        <w:rPr>
          <w:rFonts w:ascii="David" w:hAnsi="David" w:cs="David"/>
          <w:sz w:val="24"/>
          <w:szCs w:val="24"/>
          <w:rtl/>
        </w:rPr>
        <w:t xml:space="preserve">) נגד הנתבעים, לבטל את הסכם הפשרה ולתת תחתיו צו להמשיך את ההליכים בתיק תמ"ש </w:t>
      </w:r>
      <w:r w:rsidR="00192351">
        <w:rPr>
          <w:rFonts w:ascii="David" w:hAnsi="David" w:cs="David" w:hint="cs"/>
          <w:sz w:val="24"/>
          <w:szCs w:val="24"/>
          <w:rtl/>
        </w:rPr>
        <w:t>******</w:t>
      </w:r>
      <w:r>
        <w:rPr>
          <w:rFonts w:ascii="David" w:hAnsi="David" w:cs="David"/>
          <w:sz w:val="24"/>
          <w:szCs w:val="24"/>
          <w:rtl/>
        </w:rPr>
        <w:t>-04-19.</w:t>
      </w:r>
    </w:p>
    <w:p w:rsidR="009E08C3" w:rsidRDefault="009E08C3" w:rsidP="00192351">
      <w:pPr>
        <w:numPr>
          <w:ilvl w:val="0"/>
          <w:numId w:val="1"/>
        </w:numPr>
        <w:spacing w:before="240" w:after="240" w:line="360" w:lineRule="auto"/>
        <w:jc w:val="both"/>
        <w:rPr>
          <w:rFonts w:ascii="David" w:hAnsi="David"/>
        </w:rPr>
      </w:pPr>
      <w:r>
        <w:rPr>
          <w:rFonts w:ascii="David" w:hAnsi="David"/>
          <w:rtl/>
        </w:rPr>
        <w:t xml:space="preserve">נתבע 1 הוא חתנה של התובעת (להלן: </w:t>
      </w:r>
      <w:r>
        <w:rPr>
          <w:rFonts w:ascii="David" w:hAnsi="David"/>
          <w:b/>
          <w:bCs/>
          <w:rtl/>
        </w:rPr>
        <w:t>"הנתבע 1 "</w:t>
      </w:r>
      <w:r>
        <w:rPr>
          <w:rFonts w:ascii="David" w:hAnsi="David"/>
          <w:rtl/>
        </w:rPr>
        <w:t xml:space="preserve">), נתבעת 2 היא בתה של התובעת (להלן: </w:t>
      </w:r>
      <w:r>
        <w:rPr>
          <w:rFonts w:ascii="David" w:hAnsi="David"/>
          <w:b/>
          <w:bCs/>
          <w:rtl/>
        </w:rPr>
        <w:t>"הנתבעת 2"</w:t>
      </w:r>
      <w:r>
        <w:rPr>
          <w:rFonts w:ascii="David" w:hAnsi="David"/>
          <w:rtl/>
        </w:rPr>
        <w:t xml:space="preserve">), נתבע 3  (להלן: </w:t>
      </w:r>
      <w:r>
        <w:rPr>
          <w:rFonts w:ascii="David" w:hAnsi="David"/>
          <w:b/>
          <w:bCs/>
          <w:rtl/>
        </w:rPr>
        <w:t xml:space="preserve">"הנתבע 3 או </w:t>
      </w:r>
      <w:r w:rsidR="00192351">
        <w:rPr>
          <w:rFonts w:ascii="David" w:hAnsi="David" w:hint="cs"/>
          <w:b/>
          <w:bCs/>
          <w:rtl/>
        </w:rPr>
        <w:t>ט'</w:t>
      </w:r>
      <w:r>
        <w:rPr>
          <w:rFonts w:ascii="David" w:hAnsi="David"/>
          <w:b/>
          <w:bCs/>
          <w:rtl/>
        </w:rPr>
        <w:t>")</w:t>
      </w:r>
      <w:r>
        <w:rPr>
          <w:rFonts w:ascii="David" w:hAnsi="David"/>
          <w:rtl/>
        </w:rPr>
        <w:t xml:space="preserve"> הוא בעלים של נתבעת 4 (להלן: </w:t>
      </w:r>
      <w:r>
        <w:rPr>
          <w:rFonts w:ascii="David" w:hAnsi="David"/>
          <w:b/>
          <w:bCs/>
          <w:rtl/>
        </w:rPr>
        <w:t>"הנתבעת"</w:t>
      </w:r>
      <w:r>
        <w:rPr>
          <w:rFonts w:ascii="David" w:hAnsi="David"/>
          <w:rtl/>
        </w:rPr>
        <w:t>) אשר רכש זכויות מכסת ביצים מנתבעת 2.</w:t>
      </w:r>
    </w:p>
    <w:p w:rsidR="009E08C3" w:rsidRDefault="009E08C3" w:rsidP="0058784D">
      <w:pPr>
        <w:numPr>
          <w:ilvl w:val="0"/>
          <w:numId w:val="1"/>
        </w:numPr>
        <w:spacing w:before="240" w:after="240" w:line="360" w:lineRule="auto"/>
        <w:jc w:val="both"/>
        <w:rPr>
          <w:rFonts w:ascii="David" w:eastAsiaTheme="minorHAnsi" w:hAnsi="David"/>
        </w:rPr>
      </w:pPr>
      <w:r>
        <w:rPr>
          <w:rFonts w:ascii="David" w:hAnsi="David"/>
          <w:rtl/>
        </w:rPr>
        <w:t xml:space="preserve">במסגרת תמ"ש </w:t>
      </w:r>
      <w:r w:rsidR="00192351">
        <w:rPr>
          <w:rFonts w:ascii="David" w:hAnsi="David" w:hint="cs"/>
          <w:rtl/>
        </w:rPr>
        <w:t>******</w:t>
      </w:r>
      <w:r>
        <w:rPr>
          <w:rFonts w:ascii="David" w:hAnsi="David"/>
          <w:rtl/>
        </w:rPr>
        <w:t xml:space="preserve">-04-19 שהוגשה ביום 04.04.19 טענה התובעת כי הנתבעים עשו יד אחת עת חתמו על עסקת מכר של מכסת הביצים של משק </w:t>
      </w:r>
      <w:r w:rsidR="0058784D">
        <w:rPr>
          <w:rFonts w:ascii="David" w:hAnsi="David" w:hint="cs"/>
          <w:rtl/>
        </w:rPr>
        <w:t>**</w:t>
      </w:r>
      <w:r>
        <w:rPr>
          <w:rFonts w:ascii="David" w:hAnsi="David"/>
          <w:rtl/>
        </w:rPr>
        <w:t xml:space="preserve"> באבן מנחם במסגרתה הועברה המכסה מנתבעים 1-2 לנתבעים 3-4, למרות שהרישום ע"ש נתבעים 1-2 היה פורמלי בלבד. </w:t>
      </w:r>
    </w:p>
    <w:p w:rsidR="009E08C3" w:rsidRDefault="009E08C3" w:rsidP="00192351">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 xml:space="preserve">במסגרת תמ"ש </w:t>
      </w:r>
      <w:r w:rsidR="00192351">
        <w:rPr>
          <w:rFonts w:ascii="David" w:hAnsi="David" w:cs="David" w:hint="cs"/>
          <w:sz w:val="24"/>
          <w:szCs w:val="24"/>
          <w:rtl/>
        </w:rPr>
        <w:t>******</w:t>
      </w:r>
      <w:r>
        <w:rPr>
          <w:rFonts w:ascii="David" w:hAnsi="David" w:cs="David"/>
          <w:sz w:val="24"/>
          <w:szCs w:val="24"/>
          <w:rtl/>
        </w:rPr>
        <w:t>-04-19 התקיימו שלושה דיונים כאשר בדיון שהתקיים ביום 20.10.2021 גובש הסכם פשרה. הדיון התקיים במעמד הצדדים וב"כ. לאחר שהתקיים דיון לא פורמלי גובשו ההסכמות המפורטות להלן:</w:t>
      </w:r>
    </w:p>
    <w:p w:rsidR="009E08C3" w:rsidRDefault="009E08C3" w:rsidP="009E08C3">
      <w:pPr>
        <w:spacing w:before="240" w:after="240" w:line="360" w:lineRule="auto"/>
        <w:ind w:left="793" w:right="851"/>
        <w:jc w:val="both"/>
        <w:rPr>
          <w:b/>
          <w:bCs/>
          <w:u w:val="single"/>
        </w:rPr>
      </w:pPr>
      <w:r>
        <w:rPr>
          <w:b/>
          <w:bCs/>
          <w:u w:val="single"/>
          <w:rtl/>
        </w:rPr>
        <w:t>"ב"כ הצדדים:</w:t>
      </w:r>
    </w:p>
    <w:p w:rsidR="009E08C3" w:rsidRDefault="009E08C3" w:rsidP="00192351">
      <w:pPr>
        <w:autoSpaceDE w:val="0"/>
        <w:autoSpaceDN w:val="0"/>
        <w:adjustRightInd w:val="0"/>
        <w:spacing w:line="360" w:lineRule="auto"/>
        <w:ind w:left="793" w:right="426"/>
        <w:jc w:val="both"/>
        <w:rPr>
          <w:rFonts w:eastAsiaTheme="minorHAnsi" w:cs="Times New Roman"/>
          <w:b/>
          <w:bCs/>
          <w:rtl/>
        </w:rPr>
      </w:pPr>
      <w:r>
        <w:rPr>
          <w:rFonts w:ascii="David" w:hAnsi="David"/>
          <w:b/>
          <w:bCs/>
          <w:rtl/>
        </w:rPr>
        <w:lastRenderedPageBreak/>
        <w:t>לסיום</w:t>
      </w:r>
      <w:r>
        <w:rPr>
          <w:rFonts w:ascii="David" w:hAnsi="David"/>
          <w:b/>
          <w:bCs/>
        </w:rPr>
        <w:t xml:space="preserve"> </w:t>
      </w:r>
      <w:r>
        <w:rPr>
          <w:rFonts w:ascii="David" w:hAnsi="David"/>
          <w:b/>
          <w:bCs/>
          <w:rtl/>
        </w:rPr>
        <w:t>סופי</w:t>
      </w:r>
      <w:r>
        <w:rPr>
          <w:rFonts w:ascii="David" w:hAnsi="David"/>
          <w:b/>
          <w:bCs/>
        </w:rPr>
        <w:t xml:space="preserve"> </w:t>
      </w:r>
      <w:r>
        <w:rPr>
          <w:rFonts w:ascii="David" w:hAnsi="David"/>
          <w:b/>
          <w:bCs/>
          <w:rtl/>
        </w:rPr>
        <w:t>ומוחלט</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כל</w:t>
      </w:r>
      <w:r>
        <w:rPr>
          <w:rFonts w:ascii="David" w:hAnsi="David"/>
          <w:b/>
          <w:bCs/>
        </w:rPr>
        <w:t xml:space="preserve"> </w:t>
      </w:r>
      <w:r>
        <w:rPr>
          <w:rFonts w:ascii="David" w:hAnsi="David"/>
          <w:b/>
          <w:bCs/>
          <w:rtl/>
        </w:rPr>
        <w:t>טענות</w:t>
      </w:r>
      <w:r>
        <w:rPr>
          <w:rFonts w:ascii="David" w:hAnsi="David"/>
          <w:b/>
          <w:bCs/>
        </w:rPr>
        <w:t xml:space="preserve"> </w:t>
      </w:r>
      <w:r>
        <w:rPr>
          <w:rFonts w:ascii="David" w:hAnsi="David"/>
          <w:b/>
          <w:bCs/>
          <w:rtl/>
        </w:rPr>
        <w:t>הצדדים</w:t>
      </w:r>
      <w:r>
        <w:rPr>
          <w:rFonts w:ascii="David" w:hAnsi="David"/>
          <w:b/>
          <w:bCs/>
        </w:rPr>
        <w:t xml:space="preserve"> </w:t>
      </w:r>
      <w:r>
        <w:rPr>
          <w:rFonts w:ascii="David" w:hAnsi="David"/>
          <w:b/>
          <w:bCs/>
          <w:rtl/>
        </w:rPr>
        <w:t>זה</w:t>
      </w:r>
      <w:r>
        <w:rPr>
          <w:rFonts w:ascii="David" w:hAnsi="David"/>
          <w:b/>
          <w:bCs/>
        </w:rPr>
        <w:t xml:space="preserve"> </w:t>
      </w:r>
      <w:r>
        <w:rPr>
          <w:rFonts w:ascii="David" w:hAnsi="David"/>
          <w:b/>
          <w:bCs/>
          <w:rtl/>
        </w:rPr>
        <w:t>כלפי</w:t>
      </w:r>
      <w:r>
        <w:rPr>
          <w:rFonts w:ascii="David" w:hAnsi="David"/>
          <w:b/>
          <w:bCs/>
        </w:rPr>
        <w:t xml:space="preserve"> </w:t>
      </w:r>
      <w:r>
        <w:rPr>
          <w:rFonts w:ascii="David" w:hAnsi="David"/>
          <w:b/>
          <w:bCs/>
          <w:rtl/>
        </w:rPr>
        <w:t>זה</w:t>
      </w:r>
      <w:r>
        <w:rPr>
          <w:rFonts w:ascii="David" w:hAnsi="David"/>
          <w:b/>
          <w:bCs/>
        </w:rPr>
        <w:t xml:space="preserve"> </w:t>
      </w:r>
      <w:r>
        <w:rPr>
          <w:rFonts w:ascii="David" w:hAnsi="David"/>
          <w:b/>
          <w:bCs/>
          <w:rtl/>
        </w:rPr>
        <w:t>בקשר</w:t>
      </w:r>
      <w:r>
        <w:rPr>
          <w:rFonts w:ascii="David" w:hAnsi="David"/>
          <w:b/>
          <w:bCs/>
        </w:rPr>
        <w:t xml:space="preserve"> </w:t>
      </w:r>
      <w:r>
        <w:rPr>
          <w:rFonts w:ascii="David" w:hAnsi="David"/>
          <w:b/>
          <w:bCs/>
          <w:rtl/>
        </w:rPr>
        <w:t>לכל</w:t>
      </w:r>
      <w:r>
        <w:rPr>
          <w:rFonts w:ascii="David" w:hAnsi="David"/>
          <w:b/>
          <w:bCs/>
        </w:rPr>
        <w:t xml:space="preserve"> </w:t>
      </w:r>
      <w:r>
        <w:rPr>
          <w:rFonts w:ascii="David" w:hAnsi="David"/>
          <w:b/>
          <w:bCs/>
          <w:rtl/>
        </w:rPr>
        <w:t>הסוגיות</w:t>
      </w:r>
      <w:r>
        <w:rPr>
          <w:rFonts w:ascii="David" w:hAnsi="David"/>
          <w:b/>
          <w:bCs/>
        </w:rPr>
        <w:t xml:space="preserve"> </w:t>
      </w:r>
      <w:r>
        <w:rPr>
          <w:rFonts w:ascii="David" w:hAnsi="David"/>
          <w:b/>
          <w:bCs/>
          <w:rtl/>
        </w:rPr>
        <w:t>נשוא</w:t>
      </w:r>
      <w:r>
        <w:rPr>
          <w:rFonts w:ascii="David" w:hAnsi="David"/>
          <w:b/>
          <w:bCs/>
        </w:rPr>
        <w:t xml:space="preserve"> </w:t>
      </w:r>
      <w:r>
        <w:rPr>
          <w:rFonts w:ascii="David" w:hAnsi="David"/>
          <w:b/>
          <w:bCs/>
          <w:rtl/>
        </w:rPr>
        <w:t>תביעה</w:t>
      </w:r>
      <w:r>
        <w:rPr>
          <w:rFonts w:ascii="David" w:hAnsi="David"/>
          <w:b/>
          <w:bCs/>
        </w:rPr>
        <w:t xml:space="preserve"> </w:t>
      </w:r>
      <w:r>
        <w:rPr>
          <w:rFonts w:ascii="David" w:hAnsi="David"/>
          <w:b/>
          <w:bCs/>
          <w:rtl/>
        </w:rPr>
        <w:t>זו</w:t>
      </w:r>
      <w:r>
        <w:rPr>
          <w:rFonts w:ascii="David" w:hAnsi="David"/>
          <w:b/>
          <w:bCs/>
        </w:rPr>
        <w:t>,</w:t>
      </w:r>
      <w:r>
        <w:rPr>
          <w:rFonts w:ascii="David" w:hAnsi="David"/>
          <w:b/>
          <w:bCs/>
          <w:rtl/>
        </w:rPr>
        <w:t xml:space="preserve"> </w:t>
      </w:r>
      <w:r>
        <w:rPr>
          <w:rFonts w:ascii="David" w:hAnsi="David" w:hint="cs"/>
          <w:b/>
          <w:bCs/>
          <w:rtl/>
        </w:rPr>
        <w:t>מכסת</w:t>
      </w:r>
      <w:r>
        <w:rPr>
          <w:rFonts w:ascii="David" w:hAnsi="David"/>
          <w:b/>
          <w:bCs/>
        </w:rPr>
        <w:t xml:space="preserve"> </w:t>
      </w:r>
      <w:r>
        <w:rPr>
          <w:rFonts w:ascii="David" w:hAnsi="David"/>
          <w:b/>
          <w:bCs/>
          <w:rtl/>
        </w:rPr>
        <w:t>ביצים</w:t>
      </w:r>
      <w:r>
        <w:rPr>
          <w:rFonts w:ascii="David" w:hAnsi="David"/>
          <w:b/>
          <w:bCs/>
        </w:rPr>
        <w:t xml:space="preserve"> </w:t>
      </w:r>
      <w:r>
        <w:rPr>
          <w:rFonts w:ascii="David" w:hAnsi="David"/>
          <w:b/>
          <w:bCs/>
          <w:rtl/>
        </w:rPr>
        <w:t>לייצור</w:t>
      </w:r>
      <w:r>
        <w:rPr>
          <w:rFonts w:ascii="David" w:hAnsi="David"/>
          <w:b/>
          <w:bCs/>
        </w:rPr>
        <w:t xml:space="preserve"> </w:t>
      </w:r>
      <w:r>
        <w:rPr>
          <w:rFonts w:ascii="David" w:hAnsi="David"/>
          <w:b/>
          <w:bCs/>
          <w:rtl/>
        </w:rPr>
        <w:t>ביצי</w:t>
      </w:r>
      <w:r>
        <w:rPr>
          <w:rFonts w:ascii="David" w:hAnsi="David"/>
          <w:b/>
          <w:bCs/>
        </w:rPr>
        <w:t xml:space="preserve"> </w:t>
      </w:r>
      <w:r>
        <w:rPr>
          <w:rFonts w:ascii="David" w:hAnsi="David"/>
          <w:b/>
          <w:bCs/>
          <w:rtl/>
        </w:rPr>
        <w:t>מאכל, מס' יצרן</w:t>
      </w:r>
      <w:r>
        <w:rPr>
          <w:rFonts w:ascii="David" w:hAnsi="David"/>
          <w:b/>
          <w:bCs/>
        </w:rPr>
        <w:t xml:space="preserve"> </w:t>
      </w:r>
      <w:r w:rsidR="00192351">
        <w:rPr>
          <w:rFonts w:ascii="David" w:hAnsi="David"/>
          <w:b/>
          <w:bCs/>
        </w:rPr>
        <w:t>*******</w:t>
      </w:r>
      <w:r>
        <w:rPr>
          <w:rFonts w:ascii="David" w:hAnsi="David"/>
          <w:b/>
          <w:bCs/>
        </w:rPr>
        <w:t xml:space="preserve"> </w:t>
      </w:r>
      <w:r>
        <w:rPr>
          <w:rFonts w:ascii="David" w:hAnsi="David"/>
          <w:b/>
          <w:bCs/>
          <w:rtl/>
        </w:rPr>
        <w:t>בסך</w:t>
      </w:r>
      <w:r>
        <w:rPr>
          <w:rFonts w:ascii="David" w:hAnsi="David"/>
          <w:b/>
          <w:bCs/>
        </w:rPr>
        <w:t xml:space="preserve"> 608 </w:t>
      </w:r>
      <w:r>
        <w:rPr>
          <w:rFonts w:ascii="David" w:hAnsi="David"/>
          <w:b/>
          <w:bCs/>
          <w:rtl/>
        </w:rPr>
        <w:t>אלף</w:t>
      </w:r>
      <w:r>
        <w:rPr>
          <w:rFonts w:ascii="David" w:hAnsi="David"/>
          <w:b/>
          <w:bCs/>
        </w:rPr>
        <w:t xml:space="preserve"> </w:t>
      </w:r>
      <w:r>
        <w:rPr>
          <w:rFonts w:ascii="David" w:hAnsi="David"/>
          <w:b/>
          <w:bCs/>
          <w:rtl/>
        </w:rPr>
        <w:t>ביצים</w:t>
      </w:r>
      <w:r>
        <w:rPr>
          <w:rFonts w:ascii="David" w:hAnsi="David"/>
          <w:b/>
          <w:bCs/>
        </w:rPr>
        <w:t xml:space="preserve"> </w:t>
      </w:r>
      <w:r>
        <w:rPr>
          <w:rFonts w:ascii="David" w:hAnsi="David"/>
          <w:b/>
          <w:bCs/>
          <w:rtl/>
        </w:rPr>
        <w:t>תעבור</w:t>
      </w:r>
      <w:r>
        <w:rPr>
          <w:rFonts w:ascii="David" w:hAnsi="David"/>
          <w:b/>
          <w:bCs/>
        </w:rPr>
        <w:t xml:space="preserve"> </w:t>
      </w:r>
      <w:r>
        <w:rPr>
          <w:rFonts w:ascii="David" w:hAnsi="David"/>
          <w:b/>
          <w:bCs/>
          <w:rtl/>
        </w:rPr>
        <w:t>לבעלותה</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התובעת</w:t>
      </w:r>
      <w:r>
        <w:rPr>
          <w:rFonts w:ascii="David" w:hAnsi="David"/>
          <w:b/>
          <w:bCs/>
        </w:rPr>
        <w:t xml:space="preserve"> </w:t>
      </w:r>
      <w:r>
        <w:rPr>
          <w:rFonts w:ascii="David" w:hAnsi="David"/>
          <w:b/>
          <w:bCs/>
          <w:rtl/>
        </w:rPr>
        <w:t>הגברת</w:t>
      </w:r>
      <w:r>
        <w:rPr>
          <w:rFonts w:ascii="David" w:hAnsi="David"/>
          <w:b/>
          <w:bCs/>
        </w:rPr>
        <w:t xml:space="preserve"> </w:t>
      </w:r>
      <w:r w:rsidR="00192351">
        <w:rPr>
          <w:rFonts w:ascii="David" w:hAnsi="David" w:hint="cs"/>
          <w:b/>
          <w:bCs/>
          <w:rtl/>
        </w:rPr>
        <w:t>נ.ח.</w:t>
      </w:r>
      <w:r>
        <w:rPr>
          <w:rFonts w:ascii="David" w:hAnsi="David"/>
          <w:b/>
          <w:bCs/>
        </w:rPr>
        <w:t xml:space="preserve"> </w:t>
      </w:r>
      <w:r>
        <w:rPr>
          <w:rFonts w:ascii="David" w:hAnsi="David"/>
          <w:b/>
          <w:bCs/>
          <w:rtl/>
        </w:rPr>
        <w:t>החל</w:t>
      </w:r>
      <w:r>
        <w:rPr>
          <w:rFonts w:ascii="David" w:hAnsi="David"/>
          <w:b/>
          <w:bCs/>
        </w:rPr>
        <w:t xml:space="preserve"> </w:t>
      </w:r>
      <w:r>
        <w:rPr>
          <w:rFonts w:ascii="David" w:hAnsi="David"/>
          <w:b/>
          <w:bCs/>
          <w:rtl/>
        </w:rPr>
        <w:t>מ- 1.1.22. ככל</w:t>
      </w:r>
      <w:r>
        <w:rPr>
          <w:rFonts w:ascii="David" w:hAnsi="David"/>
          <w:b/>
          <w:bCs/>
        </w:rPr>
        <w:t xml:space="preserve"> </w:t>
      </w:r>
      <w:r>
        <w:rPr>
          <w:rFonts w:ascii="David" w:hAnsi="David"/>
          <w:b/>
          <w:bCs/>
          <w:rtl/>
        </w:rPr>
        <w:t>והמכסה</w:t>
      </w:r>
      <w:r>
        <w:rPr>
          <w:rFonts w:ascii="David" w:hAnsi="David"/>
          <w:b/>
          <w:bCs/>
        </w:rPr>
        <w:t xml:space="preserve"> </w:t>
      </w:r>
      <w:r>
        <w:rPr>
          <w:rFonts w:ascii="David" w:hAnsi="David"/>
          <w:b/>
          <w:bCs/>
          <w:rtl/>
        </w:rPr>
        <w:t>מונה</w:t>
      </w:r>
      <w:r>
        <w:rPr>
          <w:rFonts w:ascii="David" w:hAnsi="David"/>
          <w:b/>
          <w:bCs/>
        </w:rPr>
        <w:t xml:space="preserve"> </w:t>
      </w:r>
      <w:r>
        <w:rPr>
          <w:rFonts w:ascii="David" w:hAnsi="David"/>
          <w:b/>
          <w:bCs/>
          <w:rtl/>
        </w:rPr>
        <w:t>יותר מ- 608 אלף</w:t>
      </w:r>
      <w:r>
        <w:rPr>
          <w:rFonts w:ascii="David" w:hAnsi="David"/>
          <w:b/>
          <w:bCs/>
        </w:rPr>
        <w:t xml:space="preserve"> </w:t>
      </w:r>
      <w:r>
        <w:rPr>
          <w:rFonts w:ascii="David" w:hAnsi="David"/>
          <w:b/>
          <w:bCs/>
          <w:rtl/>
        </w:rPr>
        <w:t>ביצים</w:t>
      </w:r>
      <w:r>
        <w:rPr>
          <w:rFonts w:ascii="David" w:hAnsi="David"/>
          <w:b/>
          <w:bCs/>
        </w:rPr>
        <w:t xml:space="preserve"> </w:t>
      </w:r>
      <w:r>
        <w:rPr>
          <w:rFonts w:ascii="David" w:hAnsi="David"/>
          <w:b/>
          <w:bCs/>
          <w:rtl/>
        </w:rPr>
        <w:t>ההפרש</w:t>
      </w:r>
      <w:r>
        <w:rPr>
          <w:rFonts w:ascii="David" w:hAnsi="David"/>
          <w:b/>
          <w:bCs/>
        </w:rPr>
        <w:t xml:space="preserve"> </w:t>
      </w:r>
      <w:r>
        <w:rPr>
          <w:rFonts w:ascii="David" w:hAnsi="David"/>
          <w:b/>
          <w:bCs/>
          <w:rtl/>
        </w:rPr>
        <w:t>העודף</w:t>
      </w:r>
      <w:r>
        <w:rPr>
          <w:rFonts w:ascii="David" w:hAnsi="David"/>
          <w:b/>
          <w:bCs/>
        </w:rPr>
        <w:t xml:space="preserve"> </w:t>
      </w:r>
      <w:r>
        <w:rPr>
          <w:rFonts w:ascii="David" w:hAnsi="David"/>
          <w:b/>
          <w:bCs/>
          <w:rtl/>
        </w:rPr>
        <w:t>יישאר</w:t>
      </w:r>
      <w:r>
        <w:rPr>
          <w:rFonts w:ascii="David" w:hAnsi="David"/>
          <w:b/>
          <w:bCs/>
        </w:rPr>
        <w:t xml:space="preserve"> </w:t>
      </w:r>
      <w:r>
        <w:rPr>
          <w:rFonts w:ascii="David" w:hAnsi="David"/>
          <w:b/>
          <w:bCs/>
          <w:rtl/>
        </w:rPr>
        <w:t>בבעלותו</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הנתבע</w:t>
      </w:r>
      <w:r>
        <w:rPr>
          <w:rFonts w:ascii="David" w:hAnsi="David"/>
          <w:b/>
          <w:bCs/>
        </w:rPr>
        <w:t xml:space="preserve"> 3 </w:t>
      </w:r>
      <w:r w:rsidR="00192351">
        <w:rPr>
          <w:rFonts w:ascii="David" w:hAnsi="David" w:hint="cs"/>
          <w:b/>
          <w:bCs/>
          <w:rtl/>
        </w:rPr>
        <w:t>י.ט.</w:t>
      </w:r>
    </w:p>
    <w:p w:rsidR="009E08C3" w:rsidRDefault="009E08C3" w:rsidP="00F937B8">
      <w:pPr>
        <w:autoSpaceDE w:val="0"/>
        <w:autoSpaceDN w:val="0"/>
        <w:adjustRightInd w:val="0"/>
        <w:spacing w:line="360" w:lineRule="auto"/>
        <w:ind w:left="793" w:right="426"/>
        <w:jc w:val="both"/>
        <w:rPr>
          <w:rFonts w:cs="Times New Roman"/>
          <w:b/>
          <w:bCs/>
          <w:rtl/>
        </w:rPr>
      </w:pPr>
      <w:r>
        <w:rPr>
          <w:rFonts w:ascii="David" w:hAnsi="David"/>
          <w:b/>
          <w:bCs/>
          <w:rtl/>
        </w:rPr>
        <w:t>החל</w:t>
      </w:r>
      <w:r>
        <w:rPr>
          <w:rFonts w:ascii="David" w:hAnsi="David"/>
          <w:b/>
          <w:bCs/>
        </w:rPr>
        <w:t xml:space="preserve"> </w:t>
      </w:r>
      <w:r>
        <w:rPr>
          <w:rFonts w:ascii="David" w:hAnsi="David"/>
          <w:b/>
          <w:bCs/>
          <w:rtl/>
        </w:rPr>
        <w:t>מיום</w:t>
      </w:r>
      <w:r>
        <w:rPr>
          <w:rFonts w:ascii="David" w:hAnsi="David"/>
          <w:b/>
          <w:bCs/>
        </w:rPr>
        <w:t xml:space="preserve"> 1.1.22 </w:t>
      </w:r>
      <w:r>
        <w:rPr>
          <w:rFonts w:ascii="David" w:hAnsi="David"/>
          <w:b/>
          <w:bCs/>
          <w:rtl/>
        </w:rPr>
        <w:t>המכסה</w:t>
      </w:r>
      <w:r>
        <w:rPr>
          <w:rFonts w:ascii="David" w:hAnsi="David"/>
          <w:b/>
          <w:bCs/>
        </w:rPr>
        <w:t xml:space="preserve"> </w:t>
      </w:r>
      <w:r>
        <w:rPr>
          <w:rFonts w:ascii="David" w:hAnsi="David"/>
          <w:b/>
          <w:bCs/>
          <w:rtl/>
        </w:rPr>
        <w:t>הנ</w:t>
      </w:r>
      <w:r>
        <w:rPr>
          <w:rFonts w:ascii="David" w:hAnsi="David"/>
          <w:b/>
          <w:bCs/>
        </w:rPr>
        <w:t>"</w:t>
      </w:r>
      <w:r>
        <w:rPr>
          <w:rFonts w:ascii="David" w:hAnsi="David"/>
          <w:b/>
          <w:bCs/>
          <w:rtl/>
        </w:rPr>
        <w:t>ל</w:t>
      </w:r>
      <w:r>
        <w:rPr>
          <w:rFonts w:ascii="David" w:hAnsi="David"/>
          <w:b/>
          <w:bCs/>
        </w:rPr>
        <w:t xml:space="preserve"> </w:t>
      </w:r>
      <w:r>
        <w:rPr>
          <w:rFonts w:ascii="David" w:hAnsi="David"/>
          <w:b/>
          <w:bCs/>
          <w:rtl/>
        </w:rPr>
        <w:t>בסך</w:t>
      </w:r>
      <w:r>
        <w:rPr>
          <w:rFonts w:ascii="David" w:hAnsi="David"/>
          <w:b/>
          <w:bCs/>
        </w:rPr>
        <w:t xml:space="preserve"> 608 </w:t>
      </w:r>
      <w:r>
        <w:rPr>
          <w:rFonts w:ascii="David" w:hAnsi="David"/>
          <w:b/>
          <w:bCs/>
          <w:rtl/>
        </w:rPr>
        <w:t>אלף</w:t>
      </w:r>
      <w:r>
        <w:rPr>
          <w:rFonts w:ascii="David" w:hAnsi="David"/>
          <w:b/>
          <w:bCs/>
        </w:rPr>
        <w:t xml:space="preserve"> </w:t>
      </w:r>
      <w:r>
        <w:rPr>
          <w:rFonts w:ascii="David" w:hAnsi="David"/>
          <w:b/>
          <w:bCs/>
          <w:rtl/>
        </w:rPr>
        <w:t>ביצים</w:t>
      </w:r>
      <w:r>
        <w:rPr>
          <w:rFonts w:ascii="David" w:hAnsi="David"/>
          <w:b/>
          <w:bCs/>
        </w:rPr>
        <w:t xml:space="preserve"> </w:t>
      </w:r>
      <w:r>
        <w:rPr>
          <w:rFonts w:ascii="David" w:hAnsi="David"/>
          <w:b/>
          <w:bCs/>
          <w:rtl/>
        </w:rPr>
        <w:t>תגודל</w:t>
      </w:r>
      <w:r>
        <w:rPr>
          <w:rFonts w:ascii="David" w:hAnsi="David"/>
          <w:b/>
          <w:bCs/>
        </w:rPr>
        <w:t xml:space="preserve"> </w:t>
      </w:r>
      <w:r>
        <w:rPr>
          <w:rFonts w:ascii="David" w:hAnsi="David"/>
          <w:b/>
          <w:bCs/>
          <w:rtl/>
        </w:rPr>
        <w:t>בגידול</w:t>
      </w:r>
      <w:r>
        <w:rPr>
          <w:rFonts w:ascii="David" w:hAnsi="David"/>
          <w:b/>
          <w:bCs/>
        </w:rPr>
        <w:t xml:space="preserve"> </w:t>
      </w:r>
      <w:r>
        <w:rPr>
          <w:rFonts w:ascii="David" w:hAnsi="David"/>
          <w:b/>
          <w:bCs/>
          <w:rtl/>
        </w:rPr>
        <w:t>משותף</w:t>
      </w:r>
      <w:r>
        <w:rPr>
          <w:rFonts w:ascii="David" w:hAnsi="David"/>
          <w:b/>
          <w:bCs/>
        </w:rPr>
        <w:t xml:space="preserve"> </w:t>
      </w:r>
      <w:r>
        <w:rPr>
          <w:rFonts w:ascii="David" w:hAnsi="David"/>
          <w:b/>
          <w:bCs/>
          <w:rtl/>
        </w:rPr>
        <w:t>ע</w:t>
      </w:r>
      <w:r>
        <w:rPr>
          <w:rFonts w:ascii="David" w:hAnsi="David"/>
          <w:b/>
          <w:bCs/>
        </w:rPr>
        <w:t>"</w:t>
      </w:r>
      <w:r>
        <w:rPr>
          <w:rFonts w:ascii="David" w:hAnsi="David"/>
          <w:b/>
          <w:bCs/>
          <w:rtl/>
        </w:rPr>
        <w:t>י</w:t>
      </w:r>
      <w:r>
        <w:rPr>
          <w:rFonts w:ascii="David" w:hAnsi="David"/>
          <w:b/>
          <w:bCs/>
        </w:rPr>
        <w:t xml:space="preserve"> </w:t>
      </w:r>
      <w:r>
        <w:rPr>
          <w:rFonts w:ascii="David" w:hAnsi="David"/>
          <w:b/>
          <w:bCs/>
          <w:rtl/>
        </w:rPr>
        <w:t>התובעת</w:t>
      </w:r>
      <w:r>
        <w:rPr>
          <w:rFonts w:ascii="David" w:hAnsi="David"/>
          <w:b/>
          <w:bCs/>
        </w:rPr>
        <w:t xml:space="preserve"> </w:t>
      </w:r>
      <w:r w:rsidR="00F937B8">
        <w:rPr>
          <w:rFonts w:ascii="David" w:hAnsi="David" w:hint="cs"/>
          <w:b/>
          <w:bCs/>
          <w:rtl/>
        </w:rPr>
        <w:t>נ.ח.</w:t>
      </w:r>
      <w:r>
        <w:rPr>
          <w:rFonts w:ascii="David" w:hAnsi="David"/>
          <w:b/>
          <w:bCs/>
        </w:rPr>
        <w:t xml:space="preserve"> </w:t>
      </w:r>
      <w:r>
        <w:rPr>
          <w:rFonts w:ascii="David" w:hAnsi="David"/>
          <w:b/>
          <w:bCs/>
          <w:rtl/>
        </w:rPr>
        <w:t>והנתבע</w:t>
      </w:r>
      <w:r>
        <w:rPr>
          <w:rFonts w:ascii="David" w:hAnsi="David"/>
          <w:b/>
          <w:bCs/>
        </w:rPr>
        <w:t xml:space="preserve"> 3 </w:t>
      </w:r>
      <w:r w:rsidR="00F937B8">
        <w:rPr>
          <w:rFonts w:ascii="David" w:hAnsi="David" w:hint="cs"/>
          <w:b/>
          <w:bCs/>
          <w:rtl/>
        </w:rPr>
        <w:t>י.ט.</w:t>
      </w:r>
      <w:r>
        <w:rPr>
          <w:rFonts w:ascii="David" w:hAnsi="David"/>
          <w:b/>
          <w:bCs/>
          <w:rtl/>
        </w:rPr>
        <w:t xml:space="preserve"> וזאת</w:t>
      </w:r>
      <w:r>
        <w:rPr>
          <w:rFonts w:ascii="David" w:hAnsi="David"/>
          <w:b/>
          <w:bCs/>
        </w:rPr>
        <w:t xml:space="preserve"> </w:t>
      </w:r>
      <w:r>
        <w:rPr>
          <w:rFonts w:ascii="David" w:hAnsi="David"/>
          <w:b/>
          <w:bCs/>
          <w:rtl/>
        </w:rPr>
        <w:t>למשך</w:t>
      </w:r>
      <w:r>
        <w:rPr>
          <w:rFonts w:ascii="David" w:hAnsi="David"/>
          <w:b/>
          <w:bCs/>
        </w:rPr>
        <w:t xml:space="preserve"> 34 </w:t>
      </w:r>
      <w:r>
        <w:rPr>
          <w:rFonts w:ascii="David" w:hAnsi="David"/>
          <w:b/>
          <w:bCs/>
          <w:rtl/>
        </w:rPr>
        <w:t>חודשים. עובר</w:t>
      </w:r>
      <w:r>
        <w:rPr>
          <w:rFonts w:ascii="David" w:hAnsi="David"/>
          <w:b/>
          <w:bCs/>
        </w:rPr>
        <w:t xml:space="preserve"> </w:t>
      </w:r>
      <w:r>
        <w:rPr>
          <w:rFonts w:ascii="David" w:hAnsi="David"/>
          <w:b/>
          <w:bCs/>
          <w:rtl/>
        </w:rPr>
        <w:t>להעברת</w:t>
      </w:r>
      <w:r>
        <w:rPr>
          <w:rFonts w:ascii="David" w:hAnsi="David"/>
          <w:b/>
          <w:bCs/>
        </w:rPr>
        <w:t xml:space="preserve"> </w:t>
      </w:r>
      <w:r>
        <w:rPr>
          <w:rFonts w:ascii="David" w:hAnsi="David"/>
          <w:b/>
          <w:bCs/>
          <w:rtl/>
        </w:rPr>
        <w:t>המכסה</w:t>
      </w:r>
      <w:r>
        <w:rPr>
          <w:rFonts w:ascii="David" w:hAnsi="David"/>
          <w:b/>
          <w:bCs/>
        </w:rPr>
        <w:t xml:space="preserve"> </w:t>
      </w:r>
      <w:r>
        <w:rPr>
          <w:rFonts w:ascii="David" w:hAnsi="David"/>
          <w:b/>
          <w:bCs/>
          <w:rtl/>
        </w:rPr>
        <w:t>לידי</w:t>
      </w:r>
      <w:r>
        <w:rPr>
          <w:rFonts w:ascii="David" w:hAnsi="David"/>
          <w:b/>
          <w:bCs/>
        </w:rPr>
        <w:t xml:space="preserve"> </w:t>
      </w:r>
      <w:r>
        <w:rPr>
          <w:rFonts w:ascii="David" w:hAnsi="David"/>
          <w:b/>
          <w:bCs/>
          <w:rtl/>
        </w:rPr>
        <w:t>התובעת</w:t>
      </w:r>
      <w:r>
        <w:rPr>
          <w:rFonts w:ascii="David" w:hAnsi="David"/>
          <w:b/>
          <w:bCs/>
        </w:rPr>
        <w:t xml:space="preserve"> </w:t>
      </w:r>
      <w:r>
        <w:rPr>
          <w:rFonts w:ascii="David" w:hAnsi="David"/>
          <w:b/>
          <w:bCs/>
          <w:rtl/>
        </w:rPr>
        <w:t>תחתום</w:t>
      </w:r>
      <w:r>
        <w:rPr>
          <w:rFonts w:ascii="David" w:hAnsi="David"/>
          <w:b/>
          <w:bCs/>
        </w:rPr>
        <w:t xml:space="preserve"> </w:t>
      </w:r>
      <w:r>
        <w:rPr>
          <w:rFonts w:ascii="David" w:hAnsi="David"/>
          <w:b/>
          <w:bCs/>
          <w:rtl/>
        </w:rPr>
        <w:t>התובעת</w:t>
      </w:r>
      <w:r>
        <w:rPr>
          <w:rFonts w:ascii="David" w:hAnsi="David"/>
          <w:b/>
          <w:bCs/>
        </w:rPr>
        <w:t xml:space="preserve"> </w:t>
      </w:r>
      <w:r>
        <w:rPr>
          <w:rFonts w:ascii="David" w:hAnsi="David"/>
          <w:b/>
          <w:bCs/>
          <w:rtl/>
        </w:rPr>
        <w:t>על</w:t>
      </w:r>
      <w:r>
        <w:rPr>
          <w:rFonts w:ascii="David" w:hAnsi="David"/>
          <w:b/>
          <w:bCs/>
        </w:rPr>
        <w:t xml:space="preserve"> </w:t>
      </w:r>
      <w:r>
        <w:rPr>
          <w:rFonts w:ascii="David" w:hAnsi="David"/>
          <w:b/>
          <w:bCs/>
          <w:rtl/>
        </w:rPr>
        <w:t>מסמכים</w:t>
      </w:r>
      <w:r>
        <w:rPr>
          <w:rFonts w:ascii="David" w:hAnsi="David"/>
          <w:b/>
          <w:bCs/>
        </w:rPr>
        <w:t xml:space="preserve"> </w:t>
      </w:r>
      <w:r>
        <w:rPr>
          <w:rFonts w:ascii="David" w:hAnsi="David"/>
          <w:b/>
          <w:bCs/>
          <w:rtl/>
        </w:rPr>
        <w:t>נדרשים</w:t>
      </w:r>
      <w:r>
        <w:rPr>
          <w:rFonts w:ascii="David" w:hAnsi="David"/>
          <w:b/>
          <w:bCs/>
        </w:rPr>
        <w:t xml:space="preserve"> </w:t>
      </w:r>
      <w:r>
        <w:rPr>
          <w:rFonts w:ascii="David" w:hAnsi="David"/>
          <w:b/>
          <w:bCs/>
          <w:rtl/>
        </w:rPr>
        <w:t>למועצה</w:t>
      </w:r>
      <w:r>
        <w:rPr>
          <w:rFonts w:ascii="David" w:hAnsi="David"/>
          <w:b/>
          <w:bCs/>
        </w:rPr>
        <w:t xml:space="preserve"> </w:t>
      </w:r>
      <w:r>
        <w:rPr>
          <w:rFonts w:ascii="David" w:hAnsi="David"/>
          <w:b/>
          <w:bCs/>
          <w:rtl/>
        </w:rPr>
        <w:t>לגידול</w:t>
      </w:r>
      <w:r>
        <w:rPr>
          <w:rFonts w:ascii="David" w:hAnsi="David"/>
          <w:b/>
          <w:bCs/>
        </w:rPr>
        <w:t xml:space="preserve"> </w:t>
      </w:r>
      <w:r>
        <w:rPr>
          <w:rFonts w:ascii="David" w:hAnsi="David"/>
          <w:b/>
          <w:bCs/>
          <w:rtl/>
        </w:rPr>
        <w:t>הלול</w:t>
      </w:r>
      <w:r>
        <w:rPr>
          <w:rFonts w:ascii="David" w:hAnsi="David"/>
          <w:b/>
          <w:bCs/>
        </w:rPr>
        <w:t xml:space="preserve"> </w:t>
      </w:r>
      <w:r>
        <w:rPr>
          <w:rFonts w:ascii="David" w:hAnsi="David"/>
          <w:b/>
          <w:bCs/>
          <w:rtl/>
        </w:rPr>
        <w:t>לצורך</w:t>
      </w:r>
      <w:r>
        <w:rPr>
          <w:rFonts w:ascii="David" w:hAnsi="David"/>
          <w:b/>
          <w:bCs/>
        </w:rPr>
        <w:t xml:space="preserve"> </w:t>
      </w:r>
      <w:r>
        <w:rPr>
          <w:rFonts w:ascii="David" w:hAnsi="David"/>
          <w:b/>
          <w:bCs/>
          <w:rtl/>
        </w:rPr>
        <w:t>העברת</w:t>
      </w:r>
      <w:r>
        <w:rPr>
          <w:rFonts w:ascii="David" w:hAnsi="David"/>
          <w:b/>
          <w:bCs/>
        </w:rPr>
        <w:t xml:space="preserve"> </w:t>
      </w:r>
      <w:r>
        <w:rPr>
          <w:rFonts w:ascii="David" w:hAnsi="David"/>
          <w:b/>
          <w:bCs/>
          <w:rtl/>
        </w:rPr>
        <w:t>המכסה.</w:t>
      </w:r>
    </w:p>
    <w:p w:rsidR="009E08C3" w:rsidRDefault="009E08C3" w:rsidP="009E08C3">
      <w:pPr>
        <w:autoSpaceDE w:val="0"/>
        <w:autoSpaceDN w:val="0"/>
        <w:adjustRightInd w:val="0"/>
        <w:spacing w:line="360" w:lineRule="auto"/>
        <w:ind w:left="793" w:right="426"/>
        <w:jc w:val="both"/>
        <w:rPr>
          <w:rFonts w:cs="Times New Roman"/>
          <w:b/>
          <w:bCs/>
        </w:rPr>
      </w:pPr>
      <w:r>
        <w:rPr>
          <w:rFonts w:ascii="David" w:hAnsi="David"/>
          <w:b/>
          <w:bCs/>
          <w:rtl/>
        </w:rPr>
        <w:t>יוגש</w:t>
      </w:r>
      <w:r>
        <w:rPr>
          <w:rFonts w:ascii="David" w:hAnsi="David"/>
          <w:b/>
          <w:bCs/>
        </w:rPr>
        <w:t xml:space="preserve"> </w:t>
      </w:r>
      <w:r>
        <w:rPr>
          <w:rFonts w:ascii="David" w:hAnsi="David"/>
          <w:b/>
          <w:bCs/>
          <w:rtl/>
        </w:rPr>
        <w:t>צו</w:t>
      </w:r>
      <w:r>
        <w:rPr>
          <w:rFonts w:ascii="David" w:hAnsi="David"/>
          <w:b/>
          <w:bCs/>
        </w:rPr>
        <w:t xml:space="preserve"> </w:t>
      </w:r>
      <w:r>
        <w:rPr>
          <w:rFonts w:ascii="David" w:hAnsi="David"/>
          <w:b/>
          <w:bCs/>
          <w:rtl/>
        </w:rPr>
        <w:t>לחתימת</w:t>
      </w:r>
      <w:r>
        <w:rPr>
          <w:rFonts w:ascii="David" w:hAnsi="David"/>
          <w:b/>
          <w:bCs/>
        </w:rPr>
        <w:t xml:space="preserve"> </w:t>
      </w:r>
      <w:r>
        <w:rPr>
          <w:rFonts w:ascii="David" w:hAnsi="David"/>
          <w:b/>
          <w:bCs/>
          <w:rtl/>
        </w:rPr>
        <w:t>ביהמ</w:t>
      </w:r>
      <w:r>
        <w:rPr>
          <w:rFonts w:ascii="David" w:hAnsi="David"/>
          <w:b/>
          <w:bCs/>
        </w:rPr>
        <w:t>"</w:t>
      </w:r>
      <w:r>
        <w:rPr>
          <w:rFonts w:ascii="David" w:hAnsi="David"/>
          <w:b/>
          <w:bCs/>
          <w:rtl/>
        </w:rPr>
        <w:t>ש</w:t>
      </w:r>
      <w:r>
        <w:rPr>
          <w:rFonts w:ascii="David" w:hAnsi="David"/>
          <w:b/>
          <w:bCs/>
        </w:rPr>
        <w:t xml:space="preserve"> </w:t>
      </w:r>
      <w:r>
        <w:rPr>
          <w:rFonts w:ascii="David" w:hAnsi="David"/>
          <w:b/>
          <w:bCs/>
          <w:rtl/>
        </w:rPr>
        <w:t>המורה</w:t>
      </w:r>
      <w:r>
        <w:rPr>
          <w:rFonts w:ascii="David" w:hAnsi="David"/>
          <w:b/>
          <w:bCs/>
        </w:rPr>
        <w:t xml:space="preserve"> </w:t>
      </w:r>
      <w:r>
        <w:rPr>
          <w:rFonts w:ascii="David" w:hAnsi="David"/>
          <w:b/>
          <w:bCs/>
          <w:rtl/>
        </w:rPr>
        <w:t>על</w:t>
      </w:r>
      <w:r>
        <w:rPr>
          <w:rFonts w:ascii="David" w:hAnsi="David"/>
          <w:b/>
          <w:bCs/>
        </w:rPr>
        <w:t xml:space="preserve"> </w:t>
      </w:r>
      <w:r>
        <w:rPr>
          <w:rFonts w:ascii="David" w:hAnsi="David"/>
          <w:b/>
          <w:bCs/>
          <w:rtl/>
        </w:rPr>
        <w:t>הגידול</w:t>
      </w:r>
      <w:r>
        <w:rPr>
          <w:rFonts w:ascii="David" w:hAnsi="David"/>
          <w:b/>
          <w:bCs/>
        </w:rPr>
        <w:t xml:space="preserve"> </w:t>
      </w:r>
      <w:r>
        <w:rPr>
          <w:rFonts w:ascii="David" w:hAnsi="David"/>
          <w:b/>
          <w:bCs/>
          <w:rtl/>
        </w:rPr>
        <w:t>המשותף</w:t>
      </w:r>
      <w:r>
        <w:rPr>
          <w:rFonts w:ascii="David" w:hAnsi="David"/>
          <w:b/>
          <w:bCs/>
        </w:rPr>
        <w:t xml:space="preserve"> </w:t>
      </w:r>
      <w:r>
        <w:rPr>
          <w:rFonts w:ascii="David" w:hAnsi="David"/>
          <w:b/>
          <w:bCs/>
          <w:rtl/>
        </w:rPr>
        <w:t>באופן</w:t>
      </w:r>
      <w:r>
        <w:rPr>
          <w:rFonts w:ascii="David" w:hAnsi="David"/>
          <w:b/>
          <w:bCs/>
        </w:rPr>
        <w:t xml:space="preserve"> </w:t>
      </w:r>
      <w:r>
        <w:rPr>
          <w:rFonts w:ascii="David" w:hAnsi="David"/>
          <w:b/>
          <w:bCs/>
          <w:rtl/>
        </w:rPr>
        <w:t>שמי</w:t>
      </w:r>
      <w:r>
        <w:rPr>
          <w:rFonts w:ascii="David" w:hAnsi="David"/>
          <w:b/>
          <w:bCs/>
        </w:rPr>
        <w:t xml:space="preserve"> </w:t>
      </w:r>
      <w:r>
        <w:rPr>
          <w:rFonts w:ascii="David" w:hAnsi="David"/>
          <w:b/>
          <w:bCs/>
          <w:rtl/>
        </w:rPr>
        <w:t>מהצדדים</w:t>
      </w:r>
      <w:r>
        <w:rPr>
          <w:rFonts w:ascii="David" w:hAnsi="David"/>
          <w:b/>
          <w:bCs/>
        </w:rPr>
        <w:t xml:space="preserve"> </w:t>
      </w:r>
      <w:r>
        <w:rPr>
          <w:rFonts w:ascii="David" w:hAnsi="David"/>
          <w:b/>
          <w:bCs/>
          <w:rtl/>
        </w:rPr>
        <w:t>לא</w:t>
      </w:r>
      <w:r>
        <w:rPr>
          <w:rFonts w:ascii="David" w:hAnsi="David"/>
          <w:b/>
          <w:bCs/>
        </w:rPr>
        <w:t xml:space="preserve"> </w:t>
      </w:r>
      <w:r>
        <w:rPr>
          <w:rFonts w:ascii="David" w:hAnsi="David"/>
          <w:b/>
          <w:bCs/>
          <w:rtl/>
        </w:rPr>
        <w:t>יוכל</w:t>
      </w:r>
      <w:r>
        <w:rPr>
          <w:rFonts w:ascii="David" w:hAnsi="David"/>
          <w:b/>
          <w:bCs/>
        </w:rPr>
        <w:t xml:space="preserve"> </w:t>
      </w:r>
      <w:r>
        <w:rPr>
          <w:rFonts w:ascii="David" w:hAnsi="David"/>
          <w:b/>
          <w:bCs/>
          <w:rtl/>
        </w:rPr>
        <w:t>להודיע</w:t>
      </w:r>
      <w:r>
        <w:rPr>
          <w:rFonts w:ascii="David" w:hAnsi="David"/>
          <w:b/>
          <w:bCs/>
        </w:rPr>
        <w:t xml:space="preserve"> </w:t>
      </w:r>
      <w:r>
        <w:rPr>
          <w:rFonts w:ascii="David" w:hAnsi="David"/>
          <w:b/>
          <w:bCs/>
          <w:rtl/>
        </w:rPr>
        <w:t>על</w:t>
      </w:r>
      <w:r>
        <w:rPr>
          <w:rFonts w:ascii="David" w:hAnsi="David"/>
          <w:b/>
          <w:bCs/>
        </w:rPr>
        <w:t xml:space="preserve"> </w:t>
      </w:r>
      <w:r>
        <w:rPr>
          <w:rFonts w:ascii="David" w:hAnsi="David"/>
          <w:b/>
          <w:bCs/>
          <w:rtl/>
        </w:rPr>
        <w:t>ביטול</w:t>
      </w:r>
      <w:r>
        <w:rPr>
          <w:rFonts w:ascii="David" w:hAnsi="David"/>
          <w:b/>
          <w:bCs/>
        </w:rPr>
        <w:t xml:space="preserve"> </w:t>
      </w:r>
      <w:r>
        <w:rPr>
          <w:rFonts w:ascii="David" w:hAnsi="David"/>
          <w:b/>
          <w:bCs/>
          <w:rtl/>
        </w:rPr>
        <w:t>הגידול</w:t>
      </w:r>
      <w:r>
        <w:rPr>
          <w:rFonts w:ascii="David" w:hAnsi="David"/>
          <w:b/>
          <w:bCs/>
        </w:rPr>
        <w:t xml:space="preserve"> </w:t>
      </w:r>
      <w:r>
        <w:rPr>
          <w:rFonts w:ascii="David" w:hAnsi="David"/>
          <w:b/>
          <w:bCs/>
          <w:rtl/>
        </w:rPr>
        <w:t>המשותף</w:t>
      </w:r>
      <w:r>
        <w:rPr>
          <w:rFonts w:ascii="David" w:hAnsi="David"/>
          <w:b/>
          <w:bCs/>
        </w:rPr>
        <w:t xml:space="preserve"> </w:t>
      </w:r>
      <w:r>
        <w:rPr>
          <w:rFonts w:ascii="David" w:hAnsi="David"/>
          <w:b/>
          <w:bCs/>
          <w:rtl/>
        </w:rPr>
        <w:t>עד</w:t>
      </w:r>
      <w:r>
        <w:rPr>
          <w:rFonts w:ascii="David" w:hAnsi="David"/>
          <w:b/>
          <w:bCs/>
        </w:rPr>
        <w:t xml:space="preserve"> </w:t>
      </w:r>
      <w:r>
        <w:rPr>
          <w:rFonts w:ascii="David" w:hAnsi="David"/>
          <w:b/>
          <w:bCs/>
          <w:rtl/>
        </w:rPr>
        <w:t>לסיום</w:t>
      </w:r>
      <w:r>
        <w:rPr>
          <w:rFonts w:ascii="David" w:hAnsi="David"/>
          <w:b/>
          <w:bCs/>
        </w:rPr>
        <w:t xml:space="preserve"> </w:t>
      </w:r>
      <w:r>
        <w:rPr>
          <w:rFonts w:ascii="David" w:hAnsi="David"/>
          <w:b/>
          <w:bCs/>
          <w:rtl/>
        </w:rPr>
        <w:t>התקופה.</w:t>
      </w:r>
    </w:p>
    <w:p w:rsidR="009E08C3" w:rsidRDefault="009E08C3" w:rsidP="009E08C3">
      <w:pPr>
        <w:autoSpaceDE w:val="0"/>
        <w:autoSpaceDN w:val="0"/>
        <w:adjustRightInd w:val="0"/>
        <w:spacing w:line="360" w:lineRule="auto"/>
        <w:ind w:left="793" w:right="426"/>
        <w:jc w:val="both"/>
        <w:rPr>
          <w:rFonts w:cs="Times New Roman"/>
          <w:b/>
          <w:bCs/>
          <w:rtl/>
        </w:rPr>
      </w:pPr>
      <w:r>
        <w:rPr>
          <w:rFonts w:ascii="David" w:hAnsi="David"/>
          <w:b/>
          <w:bCs/>
          <w:rtl/>
        </w:rPr>
        <w:t>הנתבעים 1,2 ישלמו</w:t>
      </w:r>
      <w:r>
        <w:rPr>
          <w:rFonts w:ascii="David" w:hAnsi="David"/>
          <w:b/>
          <w:bCs/>
        </w:rPr>
        <w:t xml:space="preserve"> </w:t>
      </w:r>
      <w:r>
        <w:rPr>
          <w:rFonts w:ascii="David" w:hAnsi="David"/>
          <w:b/>
          <w:bCs/>
          <w:rtl/>
        </w:rPr>
        <w:t>לנתבע</w:t>
      </w:r>
      <w:r>
        <w:rPr>
          <w:rFonts w:ascii="David" w:hAnsi="David"/>
          <w:b/>
          <w:bCs/>
        </w:rPr>
        <w:t xml:space="preserve"> 3 </w:t>
      </w:r>
      <w:r>
        <w:rPr>
          <w:rFonts w:ascii="David" w:hAnsi="David"/>
          <w:b/>
          <w:bCs/>
          <w:rtl/>
        </w:rPr>
        <w:t>סך</w:t>
      </w:r>
      <w:r>
        <w:rPr>
          <w:rFonts w:ascii="David" w:hAnsi="David"/>
          <w:b/>
          <w:bCs/>
        </w:rPr>
        <w:t xml:space="preserve"> </w:t>
      </w:r>
      <w:r>
        <w:rPr>
          <w:rFonts w:ascii="David" w:hAnsi="David"/>
          <w:b/>
          <w:bCs/>
          <w:rtl/>
        </w:rPr>
        <w:t>של</w:t>
      </w:r>
      <w:r>
        <w:rPr>
          <w:rFonts w:ascii="David" w:hAnsi="David"/>
          <w:b/>
          <w:bCs/>
        </w:rPr>
        <w:t xml:space="preserve"> 70 </w:t>
      </w:r>
      <w:r>
        <w:rPr>
          <w:rFonts w:ascii="David" w:hAnsi="David"/>
          <w:b/>
          <w:bCs/>
          <w:rtl/>
        </w:rPr>
        <w:t>אלף</w:t>
      </w:r>
      <w:r>
        <w:rPr>
          <w:rFonts w:ascii="David" w:hAnsi="David"/>
          <w:b/>
          <w:bCs/>
        </w:rPr>
        <w:t xml:space="preserve"> </w:t>
      </w:r>
      <w:r>
        <w:rPr>
          <w:rFonts w:ascii="David" w:hAnsi="David"/>
          <w:b/>
          <w:bCs/>
          <w:rtl/>
        </w:rPr>
        <w:t>₪</w:t>
      </w:r>
      <w:r>
        <w:rPr>
          <w:rFonts w:ascii="David" w:hAnsi="David"/>
          <w:b/>
          <w:bCs/>
        </w:rPr>
        <w:t>,</w:t>
      </w:r>
      <w:r>
        <w:rPr>
          <w:rFonts w:ascii="David" w:hAnsi="David"/>
          <w:b/>
          <w:bCs/>
          <w:rtl/>
        </w:rPr>
        <w:t xml:space="preserve"> </w:t>
      </w:r>
      <w:r>
        <w:rPr>
          <w:rFonts w:ascii="David" w:hAnsi="David" w:hint="cs"/>
          <w:b/>
          <w:bCs/>
          <w:rtl/>
        </w:rPr>
        <w:t>בפריסה ל- 36 חודשים</w:t>
      </w:r>
      <w:r>
        <w:rPr>
          <w:rFonts w:ascii="David" w:hAnsi="David"/>
          <w:b/>
          <w:bCs/>
        </w:rPr>
        <w:t xml:space="preserve"> </w:t>
      </w:r>
      <w:r>
        <w:rPr>
          <w:rFonts w:ascii="David" w:hAnsi="David"/>
          <w:b/>
          <w:bCs/>
          <w:rtl/>
        </w:rPr>
        <w:t xml:space="preserve">החל מ- </w:t>
      </w:r>
      <w:r>
        <w:rPr>
          <w:rFonts w:ascii="David" w:hAnsi="David"/>
          <w:b/>
          <w:bCs/>
        </w:rPr>
        <w:t>15.12.21</w:t>
      </w:r>
      <w:r>
        <w:rPr>
          <w:rFonts w:ascii="David" w:hAnsi="David"/>
          <w:b/>
          <w:bCs/>
          <w:rtl/>
        </w:rPr>
        <w:t xml:space="preserve"> </w:t>
      </w:r>
      <w:r>
        <w:rPr>
          <w:rFonts w:ascii="David" w:hAnsi="David" w:hint="cs"/>
          <w:b/>
          <w:bCs/>
          <w:rtl/>
        </w:rPr>
        <w:t>ועד</w:t>
      </w:r>
      <w:r>
        <w:rPr>
          <w:rFonts w:ascii="David" w:hAnsi="David"/>
          <w:b/>
          <w:bCs/>
        </w:rPr>
        <w:t xml:space="preserve"> </w:t>
      </w:r>
      <w:r>
        <w:rPr>
          <w:rFonts w:ascii="David" w:hAnsi="David"/>
          <w:b/>
          <w:bCs/>
          <w:rtl/>
        </w:rPr>
        <w:t>לסיום</w:t>
      </w:r>
      <w:r>
        <w:rPr>
          <w:rFonts w:ascii="David" w:hAnsi="David"/>
          <w:b/>
          <w:bCs/>
        </w:rPr>
        <w:t xml:space="preserve"> </w:t>
      </w:r>
      <w:r>
        <w:rPr>
          <w:rFonts w:ascii="David" w:hAnsi="David"/>
          <w:b/>
          <w:bCs/>
          <w:rtl/>
        </w:rPr>
        <w:t>תשלום</w:t>
      </w:r>
      <w:r>
        <w:rPr>
          <w:rFonts w:ascii="David" w:hAnsi="David"/>
          <w:b/>
          <w:bCs/>
        </w:rPr>
        <w:t xml:space="preserve"> </w:t>
      </w:r>
      <w:r>
        <w:rPr>
          <w:rFonts w:ascii="David" w:hAnsi="David"/>
          <w:b/>
          <w:bCs/>
          <w:rtl/>
        </w:rPr>
        <w:t>החוב</w:t>
      </w:r>
      <w:r>
        <w:rPr>
          <w:rFonts w:ascii="David" w:hAnsi="David"/>
          <w:b/>
          <w:bCs/>
        </w:rPr>
        <w:t>.</w:t>
      </w:r>
    </w:p>
    <w:p w:rsidR="009E08C3" w:rsidRDefault="009E08C3" w:rsidP="009E08C3">
      <w:pPr>
        <w:spacing w:before="240" w:after="240" w:line="360" w:lineRule="auto"/>
        <w:ind w:left="793" w:right="426"/>
        <w:jc w:val="both"/>
        <w:rPr>
          <w:b/>
          <w:bCs/>
          <w:u w:val="single"/>
          <w:rtl/>
        </w:rPr>
      </w:pPr>
      <w:r>
        <w:rPr>
          <w:rFonts w:ascii="David" w:hAnsi="David"/>
          <w:b/>
          <w:bCs/>
          <w:rtl/>
        </w:rPr>
        <w:t>ביהמ</w:t>
      </w:r>
      <w:r>
        <w:rPr>
          <w:rFonts w:ascii="David" w:hAnsi="David"/>
          <w:b/>
          <w:bCs/>
        </w:rPr>
        <w:t>"</w:t>
      </w:r>
      <w:r>
        <w:rPr>
          <w:rFonts w:ascii="David" w:hAnsi="David"/>
          <w:b/>
          <w:bCs/>
          <w:rtl/>
        </w:rPr>
        <w:t>ש</w:t>
      </w:r>
      <w:r>
        <w:rPr>
          <w:rFonts w:ascii="David" w:hAnsi="David"/>
          <w:b/>
          <w:bCs/>
        </w:rPr>
        <w:t xml:space="preserve"> </w:t>
      </w:r>
      <w:r>
        <w:rPr>
          <w:rFonts w:ascii="David" w:hAnsi="David"/>
          <w:b/>
          <w:bCs/>
          <w:rtl/>
        </w:rPr>
        <w:t>ייתן</w:t>
      </w:r>
      <w:r>
        <w:rPr>
          <w:rFonts w:ascii="David" w:hAnsi="David"/>
          <w:b/>
          <w:bCs/>
        </w:rPr>
        <w:t xml:space="preserve"> </w:t>
      </w:r>
      <w:r>
        <w:rPr>
          <w:rFonts w:ascii="David" w:hAnsi="David"/>
          <w:b/>
          <w:bCs/>
          <w:rtl/>
        </w:rPr>
        <w:t>תוקף</w:t>
      </w:r>
      <w:r>
        <w:rPr>
          <w:rFonts w:ascii="David" w:hAnsi="David"/>
          <w:b/>
          <w:bCs/>
        </w:rPr>
        <w:t xml:space="preserve"> </w:t>
      </w:r>
      <w:r>
        <w:rPr>
          <w:rFonts w:ascii="David" w:hAnsi="David"/>
          <w:b/>
          <w:bCs/>
          <w:rtl/>
        </w:rPr>
        <w:t>של</w:t>
      </w:r>
      <w:r>
        <w:rPr>
          <w:rFonts w:ascii="David" w:hAnsi="David"/>
          <w:b/>
          <w:bCs/>
        </w:rPr>
        <w:t xml:space="preserve"> </w:t>
      </w:r>
      <w:r>
        <w:rPr>
          <w:rFonts w:ascii="David" w:hAnsi="David"/>
          <w:b/>
          <w:bCs/>
          <w:rtl/>
        </w:rPr>
        <w:t>פס</w:t>
      </w:r>
      <w:r>
        <w:rPr>
          <w:rFonts w:ascii="David" w:hAnsi="David"/>
          <w:b/>
          <w:bCs/>
        </w:rPr>
        <w:t>"</w:t>
      </w:r>
      <w:r>
        <w:rPr>
          <w:rFonts w:ascii="David" w:hAnsi="David"/>
          <w:b/>
          <w:bCs/>
          <w:rtl/>
        </w:rPr>
        <w:t>ד</w:t>
      </w:r>
      <w:r>
        <w:rPr>
          <w:rFonts w:ascii="David" w:hAnsi="David"/>
          <w:b/>
          <w:bCs/>
        </w:rPr>
        <w:t>.</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 xml:space="preserve">בית המשפט נתן להסכמות לעיל תוקף של פסק דין וביום 11.11.2021 נחתמה פסיקתא בהתאם להסכמות. </w:t>
      </w:r>
    </w:p>
    <w:p w:rsidR="009E08C3" w:rsidRDefault="009E08C3" w:rsidP="00CC1993">
      <w:pPr>
        <w:pStyle w:val="ad"/>
        <w:numPr>
          <w:ilvl w:val="0"/>
          <w:numId w:val="1"/>
        </w:numPr>
        <w:spacing w:before="240" w:after="240" w:line="360" w:lineRule="auto"/>
        <w:jc w:val="both"/>
        <w:rPr>
          <w:rFonts w:ascii="David" w:hAnsi="David" w:cs="David"/>
          <w:b/>
          <w:bCs/>
          <w:sz w:val="24"/>
          <w:szCs w:val="24"/>
        </w:rPr>
      </w:pPr>
      <w:r>
        <w:rPr>
          <w:rFonts w:ascii="David" w:hAnsi="David" w:cs="David"/>
          <w:sz w:val="24"/>
          <w:szCs w:val="24"/>
          <w:rtl/>
        </w:rPr>
        <w:t xml:space="preserve">התובעת פנתה למועצת הלול בבקשה ליישום פסק הדין ונענתה ביום 25.11.21 (נספח ד' לסיכומי התובעת) כי לא ניתן לבצע את ההעברה משמו של </w:t>
      </w:r>
      <w:r w:rsidR="00CC1993">
        <w:rPr>
          <w:rFonts w:ascii="David" w:hAnsi="David" w:cs="David" w:hint="cs"/>
          <w:sz w:val="24"/>
          <w:szCs w:val="24"/>
          <w:rtl/>
        </w:rPr>
        <w:t>ט'</w:t>
      </w:r>
      <w:r>
        <w:rPr>
          <w:rFonts w:ascii="David" w:hAnsi="David" w:cs="David"/>
          <w:sz w:val="24"/>
          <w:szCs w:val="24"/>
          <w:rtl/>
        </w:rPr>
        <w:t xml:space="preserve"> לשמה של התובעת </w:t>
      </w:r>
      <w:r>
        <w:rPr>
          <w:rFonts w:ascii="David" w:hAnsi="David" w:cs="David"/>
          <w:b/>
          <w:bCs/>
          <w:sz w:val="24"/>
          <w:szCs w:val="24"/>
          <w:rtl/>
        </w:rPr>
        <w:t xml:space="preserve">מאחר ובהתאם לחוק המועצה לענף הלול (ייצור ושיווק) התשכ"ד – 1963, מכסת ביצים הינה מכסה אישית הניתנת להעברה אלא </w:t>
      </w:r>
      <w:r>
        <w:rPr>
          <w:rFonts w:ascii="David" w:hAnsi="David" w:cs="David"/>
          <w:b/>
          <w:bCs/>
          <w:sz w:val="24"/>
          <w:szCs w:val="24"/>
          <w:u w:val="single"/>
          <w:rtl/>
        </w:rPr>
        <w:t>לבעל מכסה אישית אחרת.</w:t>
      </w:r>
      <w:r>
        <w:rPr>
          <w:rFonts w:ascii="David" w:hAnsi="David" w:cs="David"/>
          <w:b/>
          <w:bCs/>
          <w:sz w:val="24"/>
          <w:szCs w:val="24"/>
          <w:rtl/>
        </w:rPr>
        <w:t xml:space="preserve"> (</w:t>
      </w:r>
      <w:r>
        <w:rPr>
          <w:rFonts w:ascii="David" w:hAnsi="David" w:cs="David"/>
          <w:sz w:val="24"/>
          <w:szCs w:val="24"/>
          <w:rtl/>
        </w:rPr>
        <w:t>להלן:</w:t>
      </w:r>
      <w:r>
        <w:rPr>
          <w:rFonts w:ascii="David" w:hAnsi="David" w:cs="David"/>
          <w:b/>
          <w:bCs/>
          <w:sz w:val="24"/>
          <w:szCs w:val="24"/>
          <w:rtl/>
        </w:rPr>
        <w:t xml:space="preserve"> "חוק מועצת הלול").</w:t>
      </w:r>
    </w:p>
    <w:p w:rsidR="009E08C3" w:rsidRDefault="009E08C3" w:rsidP="00CC1993">
      <w:pPr>
        <w:spacing w:before="240" w:after="240" w:line="360" w:lineRule="auto"/>
        <w:ind w:left="720"/>
        <w:jc w:val="both"/>
        <w:rPr>
          <w:rFonts w:ascii="David" w:hAnsi="David"/>
          <w:b/>
          <w:bCs/>
        </w:rPr>
      </w:pPr>
      <w:r>
        <w:rPr>
          <w:rFonts w:ascii="David" w:hAnsi="David"/>
          <w:rtl/>
        </w:rPr>
        <w:t>עוד נכתב כי:</w:t>
      </w:r>
      <w:r>
        <w:rPr>
          <w:rFonts w:ascii="David" w:hAnsi="David"/>
          <w:b/>
          <w:bCs/>
          <w:rtl/>
        </w:rPr>
        <w:t xml:space="preserve"> "במסגרת חוק הגליל התשמ"ח – 1988, נקבע חריג לפיו בנסיבות מסוימות ניתן יהיה להעביר בעלות במכסה גם למי שאינו/ה בעל/ת מכסה אישית, אולם בכפוף לכך שהמכסה תעבור </w:t>
      </w:r>
      <w:r>
        <w:rPr>
          <w:rFonts w:ascii="David" w:hAnsi="David"/>
          <w:b/>
          <w:bCs/>
          <w:u w:val="single"/>
          <w:rtl/>
        </w:rPr>
        <w:t>במלואה.</w:t>
      </w:r>
      <w:r>
        <w:rPr>
          <w:rFonts w:ascii="David" w:hAnsi="David"/>
          <w:b/>
          <w:bCs/>
          <w:rtl/>
        </w:rPr>
        <w:t xml:space="preserve"> בעניינו, מכסת הביצים הרשומה ע"ש מר </w:t>
      </w:r>
      <w:r w:rsidR="00CC1993">
        <w:rPr>
          <w:rFonts w:ascii="David" w:hAnsi="David" w:hint="cs"/>
          <w:b/>
          <w:bCs/>
          <w:rtl/>
        </w:rPr>
        <w:t>ט'</w:t>
      </w:r>
      <w:r>
        <w:rPr>
          <w:rFonts w:ascii="David" w:hAnsi="David"/>
          <w:b/>
          <w:bCs/>
          <w:rtl/>
        </w:rPr>
        <w:t xml:space="preserve"> מונה יותק מ- 608,000 ביצים, כך שהעברת הבעלות המבוקשת אינה של המכסה בכללותה."</w:t>
      </w:r>
    </w:p>
    <w:p w:rsidR="009E08C3" w:rsidRDefault="009E08C3" w:rsidP="009E08C3">
      <w:pPr>
        <w:pStyle w:val="ad"/>
        <w:numPr>
          <w:ilvl w:val="0"/>
          <w:numId w:val="1"/>
        </w:numPr>
        <w:spacing w:before="240" w:after="240" w:line="360" w:lineRule="auto"/>
        <w:jc w:val="both"/>
        <w:rPr>
          <w:rFonts w:ascii="David" w:hAnsi="David" w:cs="David"/>
          <w:sz w:val="24"/>
          <w:szCs w:val="24"/>
          <w:rtl/>
        </w:rPr>
      </w:pPr>
      <w:r>
        <w:rPr>
          <w:rFonts w:ascii="David" w:hAnsi="David" w:cs="David"/>
          <w:sz w:val="24"/>
          <w:szCs w:val="24"/>
          <w:rtl/>
        </w:rPr>
        <w:t>נוכח מכתב זה הגישה התובעת תביעה זו בה היא טוענת שיש להורות על ביטול הסכם הפשרה מאחר ולא ניתן לבצעו.</w:t>
      </w:r>
    </w:p>
    <w:p w:rsidR="009E08C3" w:rsidRDefault="009E08C3" w:rsidP="009E08C3">
      <w:pPr>
        <w:pStyle w:val="ad"/>
        <w:spacing w:before="240" w:after="240" w:line="360" w:lineRule="auto"/>
        <w:jc w:val="both"/>
        <w:rPr>
          <w:rFonts w:ascii="David" w:hAnsi="David" w:cs="David"/>
          <w:b/>
          <w:bCs/>
          <w:sz w:val="24"/>
          <w:szCs w:val="24"/>
          <w:u w:val="single"/>
        </w:rPr>
      </w:pPr>
    </w:p>
    <w:p w:rsidR="009E08C3" w:rsidRDefault="009E08C3" w:rsidP="009E08C3">
      <w:pPr>
        <w:pStyle w:val="ad"/>
        <w:spacing w:before="240" w:after="240" w:line="360" w:lineRule="auto"/>
        <w:contextualSpacing w:val="0"/>
        <w:jc w:val="both"/>
        <w:rPr>
          <w:rFonts w:ascii="David" w:hAnsi="David" w:cs="David"/>
          <w:b/>
          <w:bCs/>
          <w:sz w:val="24"/>
          <w:szCs w:val="24"/>
          <w:u w:val="single"/>
          <w:rtl/>
        </w:rPr>
      </w:pPr>
      <w:r>
        <w:rPr>
          <w:rFonts w:ascii="David" w:hAnsi="David" w:cs="David"/>
          <w:b/>
          <w:bCs/>
          <w:sz w:val="24"/>
          <w:szCs w:val="24"/>
          <w:u w:val="single"/>
          <w:rtl/>
        </w:rPr>
        <w:t>השתלשלות הליכים</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בדיון שהתקיים ביום 27.10.22 הציגה התובעת מכתב נוסף מטעם מועצת הלול שניתן לאחר שפנתה אליהם בשנית</w:t>
      </w:r>
      <w:r w:rsidR="00EA0308">
        <w:rPr>
          <w:rFonts w:ascii="David" w:hAnsi="David" w:cs="David" w:hint="cs"/>
          <w:sz w:val="24"/>
          <w:szCs w:val="24"/>
          <w:rtl/>
        </w:rPr>
        <w:t>.</w:t>
      </w:r>
    </w:p>
    <w:p w:rsidR="009E08C3" w:rsidRDefault="009E08C3" w:rsidP="002361D4">
      <w:pPr>
        <w:pStyle w:val="ad"/>
        <w:numPr>
          <w:ilvl w:val="0"/>
          <w:numId w:val="1"/>
        </w:numPr>
        <w:spacing w:before="240" w:after="240" w:line="360" w:lineRule="auto"/>
        <w:ind w:left="714" w:hanging="357"/>
        <w:jc w:val="both"/>
        <w:rPr>
          <w:rFonts w:ascii="David" w:hAnsi="David" w:cs="David"/>
          <w:b/>
          <w:bCs/>
          <w:sz w:val="24"/>
          <w:szCs w:val="24"/>
        </w:rPr>
      </w:pPr>
      <w:r>
        <w:rPr>
          <w:rFonts w:ascii="David" w:hAnsi="David" w:cs="David"/>
          <w:sz w:val="24"/>
          <w:szCs w:val="24"/>
          <w:rtl/>
        </w:rPr>
        <w:lastRenderedPageBreak/>
        <w:t>במכתב מיום 26.10.22 (נספח 6 לסיכומי הנתבעים 3+4) נכתב:</w:t>
      </w:r>
      <w:r>
        <w:rPr>
          <w:rFonts w:ascii="David" w:hAnsi="David" w:cs="David"/>
          <w:b/>
          <w:bCs/>
          <w:sz w:val="24"/>
          <w:szCs w:val="24"/>
          <w:rtl/>
        </w:rPr>
        <w:t xml:space="preserve"> בהינתן הנסיבות המיוחדות....ככל שיוחלט על ידי בית המשפט כי מכסת הביצים....היתה ועודנה בבעלות מרשתך, גב' נ</w:t>
      </w:r>
      <w:r w:rsidR="002361D4">
        <w:rPr>
          <w:rFonts w:ascii="David" w:hAnsi="David" w:cs="David" w:hint="cs"/>
          <w:b/>
          <w:bCs/>
          <w:sz w:val="24"/>
          <w:szCs w:val="24"/>
          <w:rtl/>
        </w:rPr>
        <w:t>.</w:t>
      </w:r>
      <w:r>
        <w:rPr>
          <w:rFonts w:ascii="David" w:hAnsi="David" w:cs="David"/>
          <w:b/>
          <w:bCs/>
          <w:sz w:val="24"/>
          <w:szCs w:val="24"/>
          <w:rtl/>
        </w:rPr>
        <w:t>ח</w:t>
      </w:r>
      <w:r w:rsidR="002361D4">
        <w:rPr>
          <w:rFonts w:ascii="David" w:hAnsi="David" w:cs="David" w:hint="cs"/>
          <w:b/>
          <w:bCs/>
          <w:sz w:val="24"/>
          <w:szCs w:val="24"/>
          <w:rtl/>
        </w:rPr>
        <w:t>.</w:t>
      </w:r>
      <w:r>
        <w:rPr>
          <w:rFonts w:ascii="David" w:hAnsi="David" w:cs="David"/>
          <w:b/>
          <w:bCs/>
          <w:sz w:val="24"/>
          <w:szCs w:val="24"/>
          <w:rtl/>
        </w:rPr>
        <w:t xml:space="preserve"> מרגע שנרכשה על ידה ביום 25.8.1995 ועד היום, וכי יש לבטל את הרישום על שמו של מר ט</w:t>
      </w:r>
      <w:r w:rsidR="002361D4">
        <w:rPr>
          <w:rFonts w:ascii="David" w:hAnsi="David" w:cs="David" w:hint="cs"/>
          <w:b/>
          <w:bCs/>
          <w:sz w:val="24"/>
          <w:szCs w:val="24"/>
          <w:rtl/>
        </w:rPr>
        <w:t>.</w:t>
      </w:r>
      <w:r>
        <w:rPr>
          <w:rFonts w:ascii="David" w:hAnsi="David" w:cs="David"/>
          <w:b/>
          <w:bCs/>
          <w:sz w:val="24"/>
          <w:szCs w:val="24"/>
          <w:rtl/>
        </w:rPr>
        <w:t>י</w:t>
      </w:r>
      <w:r w:rsidR="002361D4">
        <w:rPr>
          <w:rFonts w:ascii="David" w:hAnsi="David" w:cs="David" w:hint="cs"/>
          <w:b/>
          <w:bCs/>
          <w:sz w:val="24"/>
          <w:szCs w:val="24"/>
          <w:rtl/>
        </w:rPr>
        <w:t>.</w:t>
      </w:r>
      <w:r>
        <w:rPr>
          <w:rFonts w:ascii="David" w:hAnsi="David" w:cs="David"/>
          <w:b/>
          <w:bCs/>
          <w:sz w:val="24"/>
          <w:szCs w:val="24"/>
          <w:rtl/>
        </w:rPr>
        <w:t xml:space="preserve"> תפעל מרשתי לעדכון הרישומים כאמור.</w:t>
      </w:r>
    </w:p>
    <w:p w:rsidR="009E08C3" w:rsidRDefault="009E08C3" w:rsidP="009E08C3">
      <w:pPr>
        <w:spacing w:before="240" w:after="240" w:line="360" w:lineRule="auto"/>
        <w:ind w:left="720" w:firstLine="3"/>
        <w:jc w:val="both"/>
        <w:rPr>
          <w:rFonts w:ascii="David" w:hAnsi="David"/>
          <w:b/>
          <w:bCs/>
        </w:rPr>
      </w:pPr>
      <w:r>
        <w:rPr>
          <w:rFonts w:ascii="David" w:hAnsi="David"/>
          <w:rtl/>
        </w:rPr>
        <w:t>עוד נכתב כי:</w:t>
      </w:r>
      <w:r>
        <w:rPr>
          <w:rFonts w:ascii="David" w:hAnsi="David"/>
          <w:b/>
          <w:bCs/>
          <w:rtl/>
        </w:rPr>
        <w:t xml:space="preserve"> למען הסדר הטוב יובהר כי אין בתיקון כאמור כדי להקנות למרשתך זכויות כלשהן הנובעות מהצהרת הבעלות הרטרואקטיבית במכסה, וכי לא תתקבל כל טענה ו/או דרישה ו/או תביעה כלפי המועצה ו/או משרד החקלאות ו/או כלפי כל גורם אחר בקשר לכך, לרבות ביחס לסובסידיות או הגדלת מכסה, ככל שאלה ניתנו או אושרו בעבר."</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למרות המאמצים לא עלה בידי הצדדים לגבש הסכמות ברוח מכתב מועצת הלול מיום 26.10.22, הצדדים הסכימו כי פסק הדין יינתן על בסיס סיכומים בכתב והגישו סיכומיהם.</w:t>
      </w:r>
    </w:p>
    <w:p w:rsidR="009E08C3" w:rsidRDefault="009E08C3" w:rsidP="009E08C3">
      <w:pPr>
        <w:pStyle w:val="ad"/>
        <w:numPr>
          <w:ilvl w:val="0"/>
          <w:numId w:val="1"/>
        </w:numPr>
        <w:spacing w:before="240" w:after="240" w:line="360" w:lineRule="auto"/>
        <w:ind w:left="714" w:hanging="357"/>
        <w:jc w:val="both"/>
        <w:rPr>
          <w:rFonts w:ascii="David" w:hAnsi="David" w:cs="David"/>
          <w:sz w:val="24"/>
          <w:szCs w:val="24"/>
        </w:rPr>
      </w:pPr>
      <w:r>
        <w:rPr>
          <w:rFonts w:ascii="David" w:hAnsi="David" w:cs="David"/>
          <w:sz w:val="24"/>
          <w:szCs w:val="24"/>
          <w:rtl/>
        </w:rPr>
        <w:t>נתבעים 1+2 לא הגישו סיכומים מטעמם ובמהלך הדיונים שהתקיימו הדגישו כי הם אינם צד למחלוקת.</w:t>
      </w:r>
    </w:p>
    <w:p w:rsidR="009E08C3" w:rsidRDefault="009E08C3" w:rsidP="009E08C3">
      <w:pPr>
        <w:spacing w:before="240" w:after="240" w:line="360" w:lineRule="auto"/>
        <w:ind w:left="360"/>
        <w:jc w:val="both"/>
        <w:rPr>
          <w:rFonts w:ascii="David" w:hAnsi="David"/>
          <w:b/>
          <w:bCs/>
          <w:u w:val="single"/>
        </w:rPr>
      </w:pPr>
      <w:r>
        <w:rPr>
          <w:rFonts w:ascii="David" w:hAnsi="David"/>
          <w:b/>
          <w:bCs/>
          <w:u w:val="single"/>
          <w:rtl/>
        </w:rPr>
        <w:t>טענות התובעת</w:t>
      </w:r>
    </w:p>
    <w:p w:rsidR="009E08C3" w:rsidRDefault="009E08C3" w:rsidP="00277808">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התובעת טוענת כי הנתבעים 3+4 גזלו ממנה במרמה את מכסת הביצים ורכשו אותה באופן פיקטיבי מהנתבעים 1+2 וזאת לאחר שמשק </w:t>
      </w:r>
      <w:r w:rsidR="00277808">
        <w:rPr>
          <w:rFonts w:ascii="David" w:hAnsi="David" w:cs="David" w:hint="cs"/>
          <w:sz w:val="24"/>
          <w:szCs w:val="24"/>
          <w:rtl/>
        </w:rPr>
        <w:t>**</w:t>
      </w:r>
      <w:r>
        <w:rPr>
          <w:rFonts w:ascii="David" w:hAnsi="David" w:cs="David"/>
          <w:sz w:val="24"/>
          <w:szCs w:val="24"/>
          <w:rtl/>
        </w:rPr>
        <w:t xml:space="preserve"> ומכסת הביצים המשויכת אליו נרשמו באופן פורמאלי ע"ש הנתבעים 1+2.</w:t>
      </w:r>
    </w:p>
    <w:p w:rsidR="009E08C3" w:rsidRDefault="009E08C3" w:rsidP="00277808">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הצדדים הגיעו להסכם פשרה, שמטרתו הייתה השבת הבעלות במכסת הביצים לתובעת, שהייתה בעלת מכסת הביצים מיום רכישת משק </w:t>
      </w:r>
      <w:r w:rsidR="00277808">
        <w:rPr>
          <w:rFonts w:ascii="David" w:hAnsi="David" w:cs="David" w:hint="cs"/>
          <w:sz w:val="24"/>
          <w:szCs w:val="24"/>
          <w:rtl/>
        </w:rPr>
        <w:t>**</w:t>
      </w:r>
      <w:r>
        <w:rPr>
          <w:rFonts w:ascii="David" w:hAnsi="David" w:cs="David"/>
          <w:sz w:val="24"/>
          <w:szCs w:val="24"/>
          <w:rtl/>
        </w:rPr>
        <w:t xml:space="preserve"> מהגב' ל</w:t>
      </w:r>
      <w:r w:rsidR="00AC5DB7">
        <w:rPr>
          <w:rFonts w:ascii="David" w:hAnsi="David" w:cs="David" w:hint="cs"/>
          <w:sz w:val="24"/>
          <w:szCs w:val="24"/>
          <w:rtl/>
        </w:rPr>
        <w:t>.ח</w:t>
      </w:r>
      <w:r>
        <w:rPr>
          <w:rFonts w:ascii="David" w:hAnsi="David" w:cs="David"/>
          <w:sz w:val="24"/>
          <w:szCs w:val="24"/>
          <w:rtl/>
        </w:rPr>
        <w:t xml:space="preserve"> נכון ליום 25.8.1995.</w:t>
      </w:r>
    </w:p>
    <w:p w:rsidR="009E08C3" w:rsidRDefault="009E08C3" w:rsidP="00AC5DB7">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התובעת טוענת כי הסכם הפשרה הושג לאחר שמכתבי בי דין והמסמכים שצורפו לרבות הסכם הרכישה של משק 13 מיום 25.8.1995 עלה באופן חד משמעי שהמכר כלל גם את הזכויות של הגב' ל</w:t>
      </w:r>
      <w:r w:rsidR="00AC5DB7">
        <w:rPr>
          <w:rFonts w:ascii="David" w:hAnsi="David" w:cs="David" w:hint="cs"/>
          <w:sz w:val="24"/>
          <w:szCs w:val="24"/>
          <w:rtl/>
        </w:rPr>
        <w:t>.ח.</w:t>
      </w:r>
      <w:r w:rsidR="008F2BA9">
        <w:rPr>
          <w:rFonts w:ascii="David" w:hAnsi="David" w:cs="David" w:hint="cs"/>
          <w:sz w:val="24"/>
          <w:szCs w:val="24"/>
          <w:rtl/>
        </w:rPr>
        <w:t xml:space="preserve"> </w:t>
      </w:r>
      <w:r>
        <w:rPr>
          <w:rFonts w:ascii="David" w:hAnsi="David" w:cs="David"/>
          <w:sz w:val="24"/>
          <w:szCs w:val="24"/>
          <w:rtl/>
        </w:rPr>
        <w:t>במכסת הביצים.</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התובעת טוענת כי המדובר בהסכמות המותנות ב"תנאי מתלה" שכן הן טעונות הסכמת צד ג' – המועצה לענף הלול ואשר ללא הסכמתו לא ניתן לבצע את השינוי ולהשיב את הבעלות במכסת הביצים על שם התובעת.</w:t>
      </w:r>
    </w:p>
    <w:p w:rsidR="009E08C3" w:rsidRDefault="009E08C3" w:rsidP="00CE645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לאחר שניתן תוקף של פסק דין להסכם פנתה התובעת למועצת הלול וביקשה להשיב את הזכויות במכסה על שמה. מועצת הלול השיבה כי לא ניתן לקיים את ההסכם מאחר ולפי חוק המועצה לענף הלול (ייצור ושיווק) התשכ"ד – 1963 ניתן להעביר מכסת ביצים רק לבעל מכסה </w:t>
      </w:r>
      <w:r>
        <w:rPr>
          <w:rFonts w:ascii="David" w:hAnsi="David" w:cs="David"/>
          <w:sz w:val="24"/>
          <w:szCs w:val="24"/>
          <w:rtl/>
        </w:rPr>
        <w:lastRenderedPageBreak/>
        <w:t>אחרת. חריג לכך הוא שהמכסה תועבר במלואה, אולם מאחר ועל שם ט</w:t>
      </w:r>
      <w:r w:rsidR="00CE6453">
        <w:rPr>
          <w:rFonts w:ascii="David" w:hAnsi="David" w:cs="David" w:hint="cs"/>
          <w:sz w:val="24"/>
          <w:szCs w:val="24"/>
          <w:rtl/>
        </w:rPr>
        <w:t>'</w:t>
      </w:r>
      <w:r>
        <w:rPr>
          <w:rFonts w:ascii="David" w:hAnsi="David" w:cs="David"/>
          <w:sz w:val="24"/>
          <w:szCs w:val="24"/>
          <w:rtl/>
        </w:rPr>
        <w:t xml:space="preserve"> רשומות יותר מ- 608,000 ביצים לא חל החריג הנ"ל. </w:t>
      </w:r>
    </w:p>
    <w:p w:rsidR="009E08C3" w:rsidRDefault="009E08C3" w:rsidP="001A14C5">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לאחר דין ודברים עם מועצת הלול הודיעה המועצה לתובע כי ככל ויוחלט על ידי בית המשפט כי מכסת הביצים הייתה ועודנה בבעלות התובעת מרגע שנרכשה על ידה ביום 25.8.1995 ועד היום וכי יש לבטל את הרישום על שמו של ט</w:t>
      </w:r>
      <w:r w:rsidR="001A14C5">
        <w:rPr>
          <w:rFonts w:ascii="David" w:hAnsi="David" w:cs="David" w:hint="cs"/>
          <w:sz w:val="24"/>
          <w:szCs w:val="24"/>
          <w:rtl/>
        </w:rPr>
        <w:t>'</w:t>
      </w:r>
      <w:r>
        <w:rPr>
          <w:rFonts w:ascii="David" w:hAnsi="David" w:cs="David"/>
          <w:sz w:val="24"/>
          <w:szCs w:val="24"/>
          <w:rtl/>
        </w:rPr>
        <w:t xml:space="preserve"> ניתן יהיה לקיים את הפסיקתא.</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התובעת ביקשה את אישור הנתבעים לתיקון האמור, אך הנתבעים סרבו ללא כל סיבה ובכך סיכלו את ביצוע פסק הדין.</w:t>
      </w:r>
    </w:p>
    <w:p w:rsidR="009E08C3" w:rsidRDefault="009E08C3" w:rsidP="00B75382">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אומד דעתם של הצדדים היה להשיב את רישום הבעלות במכסת הביצים שלמעשה הייתה בבעלות התובעת מיום שהתובעת רכשה את משק </w:t>
      </w:r>
      <w:r w:rsidR="00B75382">
        <w:rPr>
          <w:rFonts w:ascii="David" w:hAnsi="David" w:cs="David" w:hint="cs"/>
          <w:sz w:val="24"/>
          <w:szCs w:val="24"/>
          <w:rtl/>
        </w:rPr>
        <w:t>**</w:t>
      </w:r>
      <w:r>
        <w:rPr>
          <w:rFonts w:ascii="David" w:hAnsi="David" w:cs="David"/>
          <w:sz w:val="24"/>
          <w:szCs w:val="24"/>
          <w:rtl/>
        </w:rPr>
        <w:t xml:space="preserve"> נרכש מגב' ל</w:t>
      </w:r>
      <w:r w:rsidR="007055F9">
        <w:rPr>
          <w:rFonts w:ascii="David" w:hAnsi="David" w:cs="David" w:hint="cs"/>
          <w:sz w:val="24"/>
          <w:szCs w:val="24"/>
          <w:rtl/>
        </w:rPr>
        <w:t xml:space="preserve">.ח. </w:t>
      </w:r>
      <w:r>
        <w:rPr>
          <w:rFonts w:ascii="David" w:hAnsi="David" w:cs="David"/>
          <w:sz w:val="24"/>
          <w:szCs w:val="24"/>
          <w:rtl/>
        </w:rPr>
        <w:t>ביום 25.8.1995. מכסת הביצים נרכשה מגב' ח</w:t>
      </w:r>
      <w:r w:rsidR="007055F9">
        <w:rPr>
          <w:rFonts w:ascii="David" w:hAnsi="David" w:cs="David" w:hint="cs"/>
          <w:sz w:val="24"/>
          <w:szCs w:val="24"/>
          <w:rtl/>
        </w:rPr>
        <w:t>'</w:t>
      </w:r>
      <w:r>
        <w:rPr>
          <w:rFonts w:ascii="David" w:hAnsi="David" w:cs="David"/>
          <w:sz w:val="24"/>
          <w:szCs w:val="24"/>
          <w:rtl/>
        </w:rPr>
        <w:t xml:space="preserve"> יחד עם משק </w:t>
      </w:r>
      <w:r w:rsidR="00B75382">
        <w:rPr>
          <w:rFonts w:ascii="David" w:hAnsi="David" w:cs="David" w:hint="cs"/>
          <w:sz w:val="24"/>
          <w:szCs w:val="24"/>
          <w:rtl/>
        </w:rPr>
        <w:t>**</w:t>
      </w:r>
      <w:r>
        <w:rPr>
          <w:rFonts w:ascii="David" w:hAnsi="David" w:cs="David"/>
          <w:sz w:val="24"/>
          <w:szCs w:val="24"/>
          <w:rtl/>
        </w:rPr>
        <w:t xml:space="preserve"> .</w:t>
      </w:r>
    </w:p>
    <w:p w:rsidR="009E08C3" w:rsidRDefault="009E08C3" w:rsidP="009E08C3">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מאחר וההסכם תלוי בתנאי מתלה, אישורה של מועצת הלול, ותנאי זה לא התקיים יש לבטל את ההסכם.</w:t>
      </w:r>
    </w:p>
    <w:p w:rsidR="009E08C3" w:rsidRDefault="009E08C3" w:rsidP="009E08C3">
      <w:pPr>
        <w:spacing w:before="240" w:after="240" w:line="360" w:lineRule="auto"/>
        <w:ind w:left="360"/>
        <w:jc w:val="both"/>
        <w:rPr>
          <w:rFonts w:ascii="David" w:hAnsi="David"/>
          <w:b/>
          <w:bCs/>
          <w:u w:val="single"/>
        </w:rPr>
      </w:pPr>
      <w:r>
        <w:rPr>
          <w:rFonts w:ascii="David" w:hAnsi="David"/>
          <w:b/>
          <w:bCs/>
          <w:u w:val="single"/>
          <w:rtl/>
        </w:rPr>
        <w:t>טענות הנתבעים 3-4</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הסכם הפשרה נחתם לאחר מו"מ בין הצדדים אשר היו מיוצגים. הצדדים לא התנו כל תנאי שככל ולא יתקיים יגרום לביטול או הפרת הסכם הפשרה.</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בהסכם הפשרה לא נקבע כי רישום הבעלות בפועל של המכסה במועצת הלול ייעשה בסמוך לפסק הדין ו/או כי הוא תנאי להסכם. ועל כן יש לדחות את טענת התובעת כי הסכם הפשרה תלוי בתנאי מתלה.</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בהסכם הפשרה צויין מפורשות שהמכסה רשומה על שם הנתבע 3. </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ממכתבה של מועצת הלול מיום 14.12.2021 עולה כי אין באמור בכדי למנוע חלוקה כספית בין התובעת לנתבע 3 מהתמורות המתקבלות...ממכירתה לבעל מכסה אחר העומד בתנאים שנקבעו בחוק. מכאן שניתן לקיים את הסכמות הצדדים שכן בהסכם לא הותנה רישום המכסה בפועל ע"ש התובעת.</w:t>
      </w:r>
    </w:p>
    <w:p w:rsidR="009E08C3" w:rsidRDefault="009E08C3" w:rsidP="002A4815">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הצדדים הסכימו שהמכסה תעבור לבעלות התובעת החל מיום 1.1.2022, וכיום מבקשת התובעת כי יירשם שזכויות מכסת הביצים יהיו בבעלותה החל ממועד רכישת הזכויות של משק </w:t>
      </w:r>
      <w:r w:rsidR="002A4815">
        <w:rPr>
          <w:rFonts w:ascii="David" w:hAnsi="David" w:cs="David" w:hint="cs"/>
          <w:sz w:val="24"/>
          <w:szCs w:val="24"/>
          <w:rtl/>
        </w:rPr>
        <w:t>**</w:t>
      </w:r>
      <w:r>
        <w:rPr>
          <w:rFonts w:ascii="David" w:hAnsi="David" w:cs="David"/>
          <w:sz w:val="24"/>
          <w:szCs w:val="24"/>
          <w:rtl/>
        </w:rPr>
        <w:t>, 25.8.1995, בניגוד להסכמה ובניגוד להשתלשלות האירועים.</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lastRenderedPageBreak/>
        <w:t>הנתבעים טוענים שבהסכם לא נקבע שיש לרשום את הבעלות באופן מיידי על שם התובעת וניתן לעשות זאת במשך כל תקופת הגידול המשותף ואף לאחריה.</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התובעת לא הציגה עילה לביטול ההסכם שקיבל תוקף של פסק דין. הנתבעים מכחישים את טענות התובעת בגין מרמה או עורמה, לא התגלו ראיות חדשות המצדיקות שינוי ההכרעה.</w:t>
      </w:r>
    </w:p>
    <w:p w:rsidR="009E08C3" w:rsidRDefault="009E08C3" w:rsidP="009E08C3">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פסק הדין ניתן לביצוע בקירוב בדרך של גידול משותף, מכירת המכסה או רישומה לאחר רישום מכסה אחרת אישית.</w:t>
      </w:r>
    </w:p>
    <w:p w:rsidR="009E08C3" w:rsidRDefault="009E08C3" w:rsidP="009E08C3">
      <w:pPr>
        <w:spacing w:before="240" w:after="240" w:line="360" w:lineRule="auto"/>
        <w:ind w:left="360"/>
        <w:jc w:val="both"/>
        <w:rPr>
          <w:rFonts w:ascii="David" w:hAnsi="David"/>
          <w:b/>
          <w:bCs/>
          <w:u w:val="single"/>
        </w:rPr>
      </w:pPr>
      <w:r>
        <w:rPr>
          <w:rFonts w:ascii="David" w:hAnsi="David"/>
          <w:b/>
          <w:bCs/>
          <w:u w:val="single"/>
          <w:rtl/>
        </w:rPr>
        <w:t>דיון והכרעה</w:t>
      </w:r>
    </w:p>
    <w:p w:rsidR="009E08C3" w:rsidRDefault="009E08C3" w:rsidP="009E08C3">
      <w:pPr>
        <w:pStyle w:val="ad"/>
        <w:numPr>
          <w:ilvl w:val="0"/>
          <w:numId w:val="1"/>
        </w:numPr>
        <w:spacing w:before="240" w:after="240" w:line="360" w:lineRule="auto"/>
        <w:jc w:val="both"/>
        <w:rPr>
          <w:rFonts w:ascii="David" w:eastAsia="Times New Roman" w:hAnsi="David" w:cs="David"/>
          <w:sz w:val="24"/>
          <w:szCs w:val="24"/>
        </w:rPr>
      </w:pPr>
      <w:r>
        <w:rPr>
          <w:rFonts w:ascii="David" w:eastAsia="Times New Roman" w:hAnsi="David" w:cs="David"/>
          <w:sz w:val="24"/>
          <w:szCs w:val="24"/>
          <w:rtl/>
        </w:rPr>
        <w:t xml:space="preserve">בתמ"ש 12542-03-16 </w:t>
      </w:r>
      <w:r>
        <w:rPr>
          <w:rFonts w:ascii="David" w:eastAsia="Times New Roman" w:hAnsi="David" w:cs="David"/>
          <w:b/>
          <w:bCs/>
          <w:sz w:val="24"/>
          <w:szCs w:val="24"/>
          <w:rtl/>
        </w:rPr>
        <w:t>כ.ד. נ' ג.א.</w:t>
      </w:r>
      <w:r>
        <w:rPr>
          <w:rFonts w:ascii="David" w:eastAsia="Times New Roman" w:hAnsi="David" w:cs="David"/>
          <w:sz w:val="24"/>
          <w:szCs w:val="24"/>
          <w:rtl/>
        </w:rPr>
        <w:t>ד ניתן ביום 07.10.18 [פורסם במאגרים המשפטיים] סקרה כב' הש' שפרה גליק את ההלכות בעניין תקיפת הסכם גירושין שאושר בפני משפט:</w:t>
      </w:r>
    </w:p>
    <w:p w:rsidR="009E08C3" w:rsidRDefault="009E08C3" w:rsidP="009E08C3">
      <w:pPr>
        <w:spacing w:before="240" w:after="240" w:line="360" w:lineRule="auto"/>
        <w:ind w:left="720"/>
        <w:jc w:val="both"/>
        <w:rPr>
          <w:rFonts w:ascii="David" w:hAnsi="David"/>
          <w:b/>
          <w:bCs/>
        </w:rPr>
      </w:pPr>
      <w:r>
        <w:rPr>
          <w:rFonts w:ascii="David" w:hAnsi="David"/>
          <w:b/>
          <w:bCs/>
          <w:rtl/>
        </w:rPr>
        <w:t>"28. כידוע, קובעת ההלכה המשפטית, כי פסק דין המאשר הסכם או פשרה אליה הגיעו הצדדים, שונה מבחינות רבות מפסק דין "רגיל", שכן הוא מורכב משני חלקים:</w:t>
      </w:r>
    </w:p>
    <w:p w:rsidR="009E08C3" w:rsidRDefault="009E08C3" w:rsidP="009E08C3">
      <w:pPr>
        <w:spacing w:before="240" w:after="240" w:line="360" w:lineRule="auto"/>
        <w:ind w:left="720" w:hanging="720"/>
        <w:jc w:val="both"/>
        <w:rPr>
          <w:rFonts w:ascii="David" w:hAnsi="David"/>
          <w:b/>
          <w:bCs/>
          <w:rtl/>
        </w:rPr>
      </w:pPr>
      <w:r>
        <w:rPr>
          <w:rFonts w:ascii="David" w:hAnsi="David"/>
          <w:b/>
          <w:bCs/>
          <w:rtl/>
        </w:rPr>
        <w:tab/>
        <w:t>החלק ההסכמי – ההסכם שבין בעלי הדין.</w:t>
      </w:r>
    </w:p>
    <w:p w:rsidR="009E08C3" w:rsidRDefault="009E08C3" w:rsidP="009E08C3">
      <w:pPr>
        <w:spacing w:before="240" w:after="240" w:line="360" w:lineRule="auto"/>
        <w:ind w:left="720" w:hanging="720"/>
        <w:jc w:val="both"/>
        <w:rPr>
          <w:rFonts w:ascii="David" w:hAnsi="David"/>
          <w:b/>
          <w:bCs/>
          <w:rtl/>
        </w:rPr>
      </w:pPr>
      <w:r>
        <w:rPr>
          <w:rFonts w:ascii="David" w:hAnsi="David"/>
          <w:b/>
          <w:bCs/>
          <w:rtl/>
        </w:rPr>
        <w:tab/>
        <w:t>החלק השיפוטי – החלטת בית המשפט אשר נתן להסכם תוקף של פסק דין.</w:t>
      </w:r>
    </w:p>
    <w:p w:rsidR="009E08C3" w:rsidRDefault="009E08C3" w:rsidP="009E08C3">
      <w:pPr>
        <w:spacing w:before="240" w:after="240" w:line="360" w:lineRule="auto"/>
        <w:ind w:left="720" w:hanging="720"/>
        <w:jc w:val="both"/>
        <w:rPr>
          <w:rFonts w:ascii="David" w:hAnsi="David"/>
          <w:b/>
          <w:bCs/>
          <w:rtl/>
        </w:rPr>
      </w:pPr>
      <w:r>
        <w:rPr>
          <w:rFonts w:ascii="David" w:hAnsi="David"/>
          <w:b/>
          <w:bCs/>
          <w:rtl/>
        </w:rPr>
        <w:tab/>
        <w:t>ראה: ע"א 3960/05 עו"ד נפתלי נשר נ' שיבלי ראיץ בן פאיז (26.12.05) (פורסם במאגר "נבו") מפי כבוד השופטת עדנה ארבל.</w:t>
      </w:r>
    </w:p>
    <w:p w:rsidR="009E08C3" w:rsidRDefault="009E08C3" w:rsidP="009E08C3">
      <w:pPr>
        <w:spacing w:before="240" w:after="240" w:line="360" w:lineRule="auto"/>
        <w:ind w:left="720"/>
        <w:jc w:val="both"/>
        <w:rPr>
          <w:rFonts w:ascii="David" w:hAnsi="David"/>
          <w:b/>
          <w:bCs/>
          <w:rtl/>
        </w:rPr>
      </w:pPr>
      <w:r>
        <w:rPr>
          <w:rFonts w:ascii="David" w:hAnsi="David"/>
          <w:b/>
          <w:bCs/>
          <w:rtl/>
        </w:rPr>
        <w:t>29. המבקש לתקוף פסק דין המאשר הסכמה בין הצדדים צריך לבחור באחד משני מסלולים אפשריים; תקיפת החלק "ההסכמי" או תקיפת החלק "השיפוטי".</w:t>
      </w:r>
    </w:p>
    <w:p w:rsidR="009E08C3" w:rsidRDefault="009E08C3" w:rsidP="009E08C3">
      <w:pPr>
        <w:spacing w:before="240" w:after="240" w:line="360" w:lineRule="auto"/>
        <w:ind w:left="720" w:hanging="720"/>
        <w:jc w:val="both"/>
        <w:rPr>
          <w:rFonts w:ascii="David" w:hAnsi="David"/>
          <w:b/>
          <w:bCs/>
          <w:rtl/>
        </w:rPr>
      </w:pPr>
      <w:r>
        <w:rPr>
          <w:rFonts w:ascii="David" w:hAnsi="David"/>
          <w:b/>
          <w:bCs/>
          <w:rtl/>
        </w:rPr>
        <w:tab/>
        <w:t>ראה: רע"א 7148/98 עזרא נ' זלזניאק, פ"ד נ"ג(1)337; ע"מ (ת"א) 1242/04  פלוני נ' פלונית (23.5.05) (פורסם במאגר "נבו").</w:t>
      </w:r>
    </w:p>
    <w:p w:rsidR="009E08C3" w:rsidRDefault="009E08C3" w:rsidP="009E08C3">
      <w:pPr>
        <w:spacing w:before="240" w:after="240" w:line="360" w:lineRule="auto"/>
        <w:ind w:left="720"/>
        <w:jc w:val="both"/>
        <w:rPr>
          <w:rFonts w:ascii="David" w:hAnsi="David"/>
          <w:b/>
          <w:bCs/>
          <w:rtl/>
        </w:rPr>
      </w:pPr>
      <w:r>
        <w:rPr>
          <w:rFonts w:ascii="David" w:hAnsi="David"/>
          <w:b/>
          <w:bCs/>
          <w:rtl/>
        </w:rPr>
        <w:t>30. כאשר צד להסכם, מנסה לבטל את פסק הדין, מחמת פגם הקשור להסכם עצמו כמו, טעות, הטעיה או חוקיות, הפרה, או שינוי מהותי בנסיבות הפן "ההסכמי" מאפשר לו להגיש תביעה חדשה שעילתה, הפגם שנתגלה בהסכם ע"י הגשת תביעה כזו, ממילא מתבקש ביטול פסק הדין.  לעומת זאת, כאשר צד להסכם מבקש לבטל את ההסכם מההיבט "השיפוטי" (הינו הליך האישור שניתן להסכם ע"י השופט) פתוחה בפניו הדרך לנקוט הליכי ערעור רגילים, וביטול ההסכם שנפל בו פגם בחלק "השיפוטי" – ייעשה אך ורק בהליכי ערעור.</w:t>
      </w:r>
    </w:p>
    <w:p w:rsidR="009E08C3" w:rsidRDefault="009E08C3" w:rsidP="009E08C3">
      <w:pPr>
        <w:spacing w:before="240" w:after="240" w:line="360" w:lineRule="auto"/>
        <w:ind w:left="720"/>
        <w:jc w:val="both"/>
        <w:rPr>
          <w:rFonts w:ascii="David" w:hAnsi="David"/>
          <w:b/>
          <w:bCs/>
          <w:rtl/>
        </w:rPr>
      </w:pPr>
      <w:r>
        <w:rPr>
          <w:rFonts w:ascii="David" w:hAnsi="David"/>
          <w:b/>
          <w:bCs/>
          <w:rtl/>
        </w:rPr>
        <w:lastRenderedPageBreak/>
        <w:t>31. ההלכה המשפטית גורסת ביחס להסכמי פשרה בכלל, כי "אף שניתן לבטל הסכם פשרה שקיבל תוקף של פסק דין, אם נפל פגם בכריתתו, על בית המשפט לנהוג משנה זהירות בעניין זה, ולהשתכנע כי קיימים טעמים כבדי משקל המצדיקים את הביטול".</w:t>
      </w:r>
    </w:p>
    <w:p w:rsidR="009E08C3" w:rsidRDefault="009E08C3" w:rsidP="009E08C3">
      <w:pPr>
        <w:spacing w:before="240" w:after="240" w:line="360" w:lineRule="auto"/>
        <w:ind w:left="720" w:hanging="720"/>
        <w:jc w:val="both"/>
        <w:rPr>
          <w:rFonts w:ascii="David" w:hAnsi="David"/>
          <w:b/>
          <w:bCs/>
          <w:rtl/>
        </w:rPr>
      </w:pPr>
      <w:r>
        <w:rPr>
          <w:rFonts w:ascii="David" w:hAnsi="David"/>
          <w:b/>
          <w:bCs/>
          <w:rtl/>
        </w:rPr>
        <w:tab/>
        <w:t>ראה: ע"א 11750/05 יעל שמר נ' בנק הפועלים (15.11.07) (פורסם במאגר "נבו").</w:t>
      </w:r>
    </w:p>
    <w:p w:rsidR="009E08C3" w:rsidRDefault="009E08C3" w:rsidP="009E08C3">
      <w:pPr>
        <w:spacing w:before="240" w:after="240" w:line="360" w:lineRule="auto"/>
        <w:ind w:left="720"/>
        <w:jc w:val="both"/>
        <w:rPr>
          <w:rFonts w:ascii="David" w:hAnsi="David"/>
          <w:b/>
          <w:bCs/>
          <w:rtl/>
        </w:rPr>
      </w:pPr>
      <w:r>
        <w:rPr>
          <w:rFonts w:ascii="David" w:hAnsi="David"/>
          <w:b/>
          <w:bCs/>
          <w:rtl/>
        </w:rPr>
        <w:t>32. ועוד גורסת ההלכה המשפטית, כי יש צורך לייחס משקל ניכר לסופיותם של הסכמי פשרה, שקיבלו תוקף של פסק דין על מנת להגשים את ציפיותיהם הסבירות של הצדדים להם, ובשל החשיבות הרבה שיש לייחס לערך של סופיות הסכם – הפשרה, כהסדר המסיים את הסכסוך בין הצדדים.</w:t>
      </w:r>
    </w:p>
    <w:p w:rsidR="009E08C3" w:rsidRDefault="009E08C3" w:rsidP="009E08C3">
      <w:pPr>
        <w:spacing w:before="240" w:after="240" w:line="360" w:lineRule="auto"/>
        <w:ind w:left="720"/>
        <w:contextualSpacing/>
        <w:jc w:val="both"/>
        <w:rPr>
          <w:rFonts w:ascii="David" w:hAnsi="David"/>
          <w:b/>
          <w:bCs/>
          <w:rtl/>
        </w:rPr>
      </w:pPr>
      <w:r>
        <w:rPr>
          <w:rFonts w:ascii="David" w:hAnsi="David"/>
          <w:b/>
          <w:bCs/>
          <w:rtl/>
        </w:rPr>
        <w:t>ראה: ע"א 2495/99 בן לולו נ' אטראש, פ"ד נ"א (1) 577; רע"א 4976/00 בית הפסנתר נ' מור, פ"ד נ"ו(1)577</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בענייננו התובעת תוקפת את הפן ההסכמי של הסכם הפשרה וטוענת כי נוכח המניעה החוקית לרשום את מכסת הביצים על שמה נשמט הבסיס להסכמות הצדדים, שכן כוונת הצדדים ולב ההסכם היו כי מכסת הביצים תירשם על שמה. הנתבעים טוענים כי הסכמת הצדדים אינה תלויה באישור צד שלישי והצדדים לא התכוונו כי בהעדר העברת הזכות או רישומה בפועל יבוטלו הסכמות הצדדים ופסק הדין.</w:t>
      </w:r>
    </w:p>
    <w:p w:rsidR="009E08C3" w:rsidRDefault="009E08C3" w:rsidP="009E08C3">
      <w:pPr>
        <w:pStyle w:val="ad"/>
        <w:numPr>
          <w:ilvl w:val="0"/>
          <w:numId w:val="1"/>
        </w:numPr>
        <w:spacing w:before="240" w:after="240" w:line="360" w:lineRule="auto"/>
        <w:jc w:val="both"/>
        <w:rPr>
          <w:rFonts w:ascii="David" w:hAnsi="David" w:cs="David"/>
          <w:sz w:val="24"/>
          <w:szCs w:val="24"/>
        </w:rPr>
      </w:pPr>
      <w:r>
        <w:rPr>
          <w:rFonts w:ascii="David" w:hAnsi="David" w:cs="David"/>
          <w:sz w:val="24"/>
          <w:szCs w:val="24"/>
          <w:rtl/>
        </w:rPr>
        <w:t>בסעיף 25 לחוק החוזים (חלק כללי) תשל"ג – 1973 נקבע:</w:t>
      </w:r>
    </w:p>
    <w:p w:rsidR="009E08C3" w:rsidRDefault="009E08C3" w:rsidP="009E08C3">
      <w:pPr>
        <w:tabs>
          <w:tab w:val="left" w:pos="720"/>
          <w:tab w:val="left" w:pos="1440"/>
          <w:tab w:val="left" w:pos="2160"/>
          <w:tab w:val="left" w:pos="2880"/>
          <w:tab w:val="left" w:pos="3600"/>
        </w:tabs>
        <w:spacing w:before="45" w:after="50" w:line="360" w:lineRule="auto"/>
        <w:ind w:left="720"/>
        <w:jc w:val="both"/>
        <w:rPr>
          <w:rFonts w:ascii="David" w:hAnsi="David"/>
          <w:b/>
          <w:bCs/>
        </w:rPr>
      </w:pPr>
      <w:r>
        <w:rPr>
          <w:rFonts w:ascii="David" w:hAnsi="David"/>
          <w:b/>
          <w:bCs/>
          <w:rtl/>
        </w:rPr>
        <w:t>25.</w:t>
      </w:r>
      <w:r>
        <w:rPr>
          <w:rFonts w:ascii="David" w:hAnsi="David"/>
          <w:b/>
          <w:bCs/>
          <w:rtl/>
        </w:rPr>
        <w:tab/>
      </w:r>
    </w:p>
    <w:p w:rsidR="009E08C3" w:rsidRDefault="009E08C3" w:rsidP="009E08C3">
      <w:pPr>
        <w:tabs>
          <w:tab w:val="left" w:pos="720"/>
          <w:tab w:val="left" w:pos="1440"/>
          <w:tab w:val="left" w:pos="2160"/>
          <w:tab w:val="left" w:pos="2880"/>
          <w:tab w:val="left" w:pos="3600"/>
        </w:tabs>
        <w:spacing w:before="45" w:after="50" w:line="360" w:lineRule="auto"/>
        <w:ind w:left="720"/>
        <w:jc w:val="both"/>
        <w:rPr>
          <w:rFonts w:ascii="David" w:hAnsi="David"/>
          <w:b/>
          <w:bCs/>
          <w:rtl/>
        </w:rPr>
      </w:pPr>
      <w:r>
        <w:rPr>
          <w:rFonts w:ascii="David" w:hAnsi="David"/>
          <w:b/>
          <w:bCs/>
          <w:rtl/>
        </w:rPr>
        <w:t>(א) חוזה יפורש לפי אומד דעתם של הצדדים, כפי שהוא משתמע מתוך החוזה ומנסיבות העניין, ואולם אם אומד דעתם של הצדדים משתמע במפורש מלשון החוזה, יפורש החוזה בהתאם ללשונו.</w:t>
      </w:r>
    </w:p>
    <w:p w:rsidR="009E08C3" w:rsidRDefault="009E08C3" w:rsidP="009E08C3">
      <w:pPr>
        <w:tabs>
          <w:tab w:val="left" w:pos="720"/>
          <w:tab w:val="left" w:pos="1440"/>
          <w:tab w:val="left" w:pos="2160"/>
          <w:tab w:val="left" w:pos="2880"/>
          <w:tab w:val="left" w:pos="3600"/>
        </w:tabs>
        <w:spacing w:before="45" w:after="50" w:line="360" w:lineRule="auto"/>
        <w:ind w:left="720"/>
        <w:jc w:val="both"/>
        <w:rPr>
          <w:rFonts w:ascii="David" w:hAnsi="David"/>
          <w:b/>
          <w:bCs/>
        </w:rPr>
      </w:pPr>
      <w:r>
        <w:rPr>
          <w:rFonts w:ascii="David" w:hAnsi="David"/>
          <w:b/>
          <w:bCs/>
          <w:rtl/>
        </w:rPr>
        <w:t>(ב) חוזה הניתן לפירושים שונים, פירוש המקיים אותו עדיף על פירוש שלפיו הוא בטל.</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שני הצדדים טוענים טענות בעניין אומד דעתם של הצדדים וכוונתם עת חתמו על הסכם הפשרה.</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לאחר שעיינתי במסמכים שהונחו בפני וטענות הצדדים אני קובעת כי כוונת הצדדים בהסכם הפשרה הייתה כי מכסת הביצים תעבור לבעלותה של התובעת ותירשם על שמה במועצת הלול.</w:t>
      </w:r>
    </w:p>
    <w:p w:rsidR="009E08C3" w:rsidRDefault="009E08C3" w:rsidP="009E08C3">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התביעה שהגישה התובעת הייתה תביעה להשבת מכסת הביצים והסכם הפשרה קובע כי מכסת הביצים תעבור לבעלותה של התובעת החל מיום 1.1.22. הנתבעים טוענים שלא נקבע </w:t>
      </w:r>
      <w:r>
        <w:rPr>
          <w:rFonts w:ascii="David" w:hAnsi="David" w:cs="David"/>
          <w:sz w:val="24"/>
          <w:szCs w:val="24"/>
          <w:rtl/>
        </w:rPr>
        <w:lastRenderedPageBreak/>
        <w:t>בהסכם שלצורך העברת הבעלות יש לרשום את המכסה על שם התובעת ברישומי מועצת הלול, אך מכסת ביצים היא מכסה המתנהלת בהתאם לחוק המועצה לענף הלול ועל כן הרישום מהווה ראיה לבעלות על המכסה. לצורך העברת הבעלות לתובעת יש לדאוג להעברת הרישום אצל מועצת הלול.</w:t>
      </w:r>
    </w:p>
    <w:p w:rsidR="009E08C3" w:rsidRDefault="009E08C3" w:rsidP="009E08C3">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אולם אין הדבר מוביל למסקנה שהסכם הפשרה בטל. בהתאם לסעיף 25(ב) חוזה הניתן לפירושים שונים, פירוש המקיים אותו עדיף על פירוש שלפיו הוא בטל. לצורך כך יש לרדת לעומק דעתם של הצדדים וכוונתם עת חתמו על הסכם הפשרה.</w:t>
      </w:r>
    </w:p>
    <w:p w:rsidR="009E08C3" w:rsidRDefault="009E08C3" w:rsidP="00BA6ED8">
      <w:pPr>
        <w:pStyle w:val="ad"/>
        <w:numPr>
          <w:ilvl w:val="0"/>
          <w:numId w:val="1"/>
        </w:numPr>
        <w:spacing w:before="240" w:after="240" w:line="360" w:lineRule="auto"/>
        <w:contextualSpacing w:val="0"/>
        <w:jc w:val="both"/>
        <w:rPr>
          <w:rFonts w:ascii="David" w:hAnsi="David" w:cs="David"/>
          <w:sz w:val="24"/>
          <w:szCs w:val="24"/>
        </w:rPr>
      </w:pPr>
      <w:r>
        <w:rPr>
          <w:rFonts w:ascii="David" w:hAnsi="David" w:cs="David"/>
          <w:sz w:val="24"/>
          <w:szCs w:val="24"/>
          <w:rtl/>
        </w:rPr>
        <w:t xml:space="preserve">הזכויות במשק </w:t>
      </w:r>
      <w:r w:rsidR="00BA6ED8">
        <w:rPr>
          <w:rFonts w:ascii="David" w:hAnsi="David" w:cs="David" w:hint="cs"/>
          <w:sz w:val="24"/>
          <w:szCs w:val="24"/>
          <w:rtl/>
        </w:rPr>
        <w:t>**</w:t>
      </w:r>
      <w:r>
        <w:rPr>
          <w:rFonts w:ascii="David" w:hAnsi="David" w:cs="David"/>
          <w:sz w:val="24"/>
          <w:szCs w:val="24"/>
          <w:rtl/>
        </w:rPr>
        <w:t xml:space="preserve"> נרכשו בהתאם להסכם רכישה מיום 25.8.1995, שנחתם בין ל</w:t>
      </w:r>
      <w:r w:rsidR="005E5ABF">
        <w:rPr>
          <w:rFonts w:ascii="David" w:hAnsi="David" w:cs="David" w:hint="cs"/>
          <w:sz w:val="24"/>
          <w:szCs w:val="24"/>
          <w:rtl/>
        </w:rPr>
        <w:t>.ח.</w:t>
      </w:r>
      <w:r>
        <w:rPr>
          <w:rFonts w:ascii="David" w:hAnsi="David" w:cs="David"/>
          <w:sz w:val="24"/>
          <w:szCs w:val="24"/>
          <w:rtl/>
        </w:rPr>
        <w:t>, המוכרת ונתבעים 1+2 הרוכשים, המשק נרכש עם מכסת הביצים המשויכת לו.</w:t>
      </w:r>
    </w:p>
    <w:p w:rsidR="009E08C3" w:rsidRDefault="009E08C3" w:rsidP="00BA6ED8">
      <w:pPr>
        <w:pStyle w:val="ad"/>
        <w:numPr>
          <w:ilvl w:val="0"/>
          <w:numId w:val="1"/>
        </w:numPr>
        <w:spacing w:before="240" w:after="240" w:line="360" w:lineRule="auto"/>
        <w:ind w:left="714" w:hanging="357"/>
        <w:contextualSpacing w:val="0"/>
        <w:jc w:val="both"/>
        <w:rPr>
          <w:rFonts w:ascii="David" w:hAnsi="David" w:cs="David"/>
          <w:sz w:val="24"/>
          <w:szCs w:val="24"/>
        </w:rPr>
      </w:pPr>
      <w:r>
        <w:rPr>
          <w:rFonts w:ascii="David" w:hAnsi="David" w:cs="David"/>
          <w:sz w:val="24"/>
          <w:szCs w:val="24"/>
          <w:rtl/>
        </w:rPr>
        <w:t xml:space="preserve">ביום 05.10.16 ניתן פסק דין בתמ"ש </w:t>
      </w:r>
      <w:r w:rsidR="00010DDF">
        <w:rPr>
          <w:rFonts w:ascii="David" w:hAnsi="David" w:cs="David" w:hint="cs"/>
          <w:sz w:val="24"/>
          <w:szCs w:val="24"/>
          <w:rtl/>
        </w:rPr>
        <w:t>******</w:t>
      </w:r>
      <w:r>
        <w:rPr>
          <w:rFonts w:ascii="David" w:hAnsi="David" w:cs="David"/>
          <w:sz w:val="24"/>
          <w:szCs w:val="24"/>
          <w:rtl/>
        </w:rPr>
        <w:t>-06-13 בתביעת נתבעים 1-2 נגד התובעת, נ</w:t>
      </w:r>
      <w:r w:rsidR="005E5ABF">
        <w:rPr>
          <w:rFonts w:ascii="David" w:hAnsi="David" w:cs="David" w:hint="cs"/>
          <w:sz w:val="24"/>
          <w:szCs w:val="24"/>
          <w:rtl/>
        </w:rPr>
        <w:t>'</w:t>
      </w:r>
      <w:r>
        <w:rPr>
          <w:rFonts w:ascii="David" w:hAnsi="David" w:cs="David"/>
          <w:sz w:val="24"/>
          <w:szCs w:val="24"/>
          <w:rtl/>
        </w:rPr>
        <w:t xml:space="preserve"> לסילוק ידה ובו נקבע כי הזכויות במשק </w:t>
      </w:r>
      <w:r w:rsidR="00BA6ED8">
        <w:rPr>
          <w:rFonts w:ascii="David" w:hAnsi="David" w:cs="David" w:hint="cs"/>
          <w:sz w:val="24"/>
          <w:szCs w:val="24"/>
          <w:rtl/>
        </w:rPr>
        <w:t>**</w:t>
      </w:r>
      <w:r>
        <w:rPr>
          <w:rFonts w:ascii="David" w:hAnsi="David" w:cs="David"/>
          <w:sz w:val="24"/>
          <w:szCs w:val="24"/>
          <w:rtl/>
        </w:rPr>
        <w:t xml:space="preserve"> במושב א</w:t>
      </w:r>
      <w:r w:rsidR="005E5ABF">
        <w:rPr>
          <w:rFonts w:ascii="David" w:hAnsi="David" w:cs="David" w:hint="cs"/>
          <w:sz w:val="24"/>
          <w:szCs w:val="24"/>
          <w:rtl/>
        </w:rPr>
        <w:t>.מ.</w:t>
      </w:r>
      <w:r>
        <w:rPr>
          <w:rFonts w:ascii="David" w:hAnsi="David" w:cs="David"/>
          <w:sz w:val="24"/>
          <w:szCs w:val="24"/>
          <w:rtl/>
        </w:rPr>
        <w:t xml:space="preserve"> שייכות לנתבעים 1-2 והתקבלה תביעתם לפינוי התובעת ושני ילדיה מהמשק.</w:t>
      </w:r>
    </w:p>
    <w:p w:rsidR="009E08C3" w:rsidRDefault="009E08C3" w:rsidP="00BA6ED8">
      <w:pPr>
        <w:pStyle w:val="ad"/>
        <w:numPr>
          <w:ilvl w:val="0"/>
          <w:numId w:val="1"/>
        </w:numPr>
        <w:spacing w:before="240" w:after="240" w:line="360" w:lineRule="auto"/>
        <w:ind w:left="714" w:hanging="357"/>
        <w:contextualSpacing w:val="0"/>
        <w:jc w:val="both"/>
        <w:rPr>
          <w:rFonts w:ascii="David" w:hAnsi="David" w:cs="David"/>
          <w:sz w:val="24"/>
          <w:szCs w:val="24"/>
          <w:rtl/>
        </w:rPr>
      </w:pPr>
      <w:r>
        <w:rPr>
          <w:rFonts w:ascii="David" w:hAnsi="David" w:cs="David"/>
          <w:sz w:val="24"/>
          <w:szCs w:val="24"/>
          <w:rtl/>
        </w:rPr>
        <w:t xml:space="preserve">התובעת ערערה על פסק הדין וביום 03.10.17 ניתן פסק דין בעמ"ש </w:t>
      </w:r>
      <w:r w:rsidR="00010DDF">
        <w:rPr>
          <w:rFonts w:ascii="David" w:hAnsi="David" w:cs="David" w:hint="cs"/>
          <w:sz w:val="24"/>
          <w:szCs w:val="24"/>
          <w:rtl/>
        </w:rPr>
        <w:t>*******</w:t>
      </w:r>
      <w:r>
        <w:rPr>
          <w:rFonts w:ascii="David" w:hAnsi="David" w:cs="David"/>
          <w:sz w:val="24"/>
          <w:szCs w:val="24"/>
          <w:rtl/>
        </w:rPr>
        <w:t xml:space="preserve">-11-16 בו קיבל בית המשפט המחוזי את הערעור וקבע כי הזכויות במשק </w:t>
      </w:r>
      <w:r w:rsidR="00BA6ED8">
        <w:rPr>
          <w:rFonts w:ascii="David" w:hAnsi="David" w:cs="David" w:hint="cs"/>
          <w:sz w:val="24"/>
          <w:szCs w:val="24"/>
          <w:rtl/>
        </w:rPr>
        <w:t>**</w:t>
      </w:r>
      <w:r>
        <w:rPr>
          <w:rFonts w:ascii="David" w:hAnsi="David" w:cs="David"/>
          <w:sz w:val="24"/>
          <w:szCs w:val="24"/>
          <w:rtl/>
        </w:rPr>
        <w:t xml:space="preserve"> במושב א</w:t>
      </w:r>
      <w:r w:rsidR="00010DDF">
        <w:rPr>
          <w:rFonts w:ascii="David" w:hAnsi="David" w:cs="David" w:hint="cs"/>
          <w:sz w:val="24"/>
          <w:szCs w:val="24"/>
          <w:rtl/>
        </w:rPr>
        <w:t>.</w:t>
      </w:r>
      <w:r>
        <w:rPr>
          <w:rFonts w:ascii="David" w:hAnsi="David" w:cs="David"/>
          <w:sz w:val="24"/>
          <w:szCs w:val="24"/>
          <w:rtl/>
        </w:rPr>
        <w:t>מ</w:t>
      </w:r>
      <w:r w:rsidR="00010DDF">
        <w:rPr>
          <w:rFonts w:ascii="David" w:hAnsi="David" w:cs="David" w:hint="cs"/>
          <w:sz w:val="24"/>
          <w:szCs w:val="24"/>
          <w:rtl/>
        </w:rPr>
        <w:t>.</w:t>
      </w:r>
      <w:r>
        <w:rPr>
          <w:rFonts w:ascii="David" w:hAnsi="David" w:cs="David"/>
          <w:sz w:val="24"/>
          <w:szCs w:val="24"/>
          <w:rtl/>
        </w:rPr>
        <w:t xml:space="preserve"> שייכות לתובעת.</w:t>
      </w:r>
    </w:p>
    <w:p w:rsidR="009E08C3" w:rsidRDefault="009E08C3" w:rsidP="00010DDF">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23.12.12, בטרם ניתן פסק הדין בתביעת הפינוי ובטרם ניתן פסק הדין בערעור כאשר משק </w:t>
      </w:r>
      <w:r w:rsidR="00010DDF">
        <w:rPr>
          <w:rFonts w:ascii="David" w:hAnsi="David" w:cs="David" w:hint="cs"/>
          <w:sz w:val="24"/>
          <w:szCs w:val="24"/>
          <w:rtl/>
        </w:rPr>
        <w:t>**</w:t>
      </w:r>
      <w:r>
        <w:rPr>
          <w:rFonts w:ascii="David" w:hAnsi="David" w:cs="David"/>
          <w:sz w:val="24"/>
          <w:szCs w:val="24"/>
          <w:rtl/>
        </w:rPr>
        <w:t xml:space="preserve"> היה רשום על שם הנתבעים 1+2, העבירו נתבעים 1-2 את מכסת הביצים השייכת למשק </w:t>
      </w:r>
      <w:r w:rsidR="00010DDF">
        <w:rPr>
          <w:rFonts w:ascii="David" w:hAnsi="David" w:cs="David" w:hint="cs"/>
          <w:sz w:val="24"/>
          <w:szCs w:val="24"/>
          <w:rtl/>
        </w:rPr>
        <w:t>**</w:t>
      </w:r>
      <w:r>
        <w:rPr>
          <w:rFonts w:ascii="David" w:hAnsi="David" w:cs="David"/>
          <w:sz w:val="24"/>
          <w:szCs w:val="24"/>
          <w:rtl/>
        </w:rPr>
        <w:t xml:space="preserve"> לשמו של י</w:t>
      </w:r>
      <w:r w:rsidR="00010DDF">
        <w:rPr>
          <w:rFonts w:ascii="David" w:hAnsi="David" w:cs="David" w:hint="cs"/>
          <w:sz w:val="24"/>
          <w:szCs w:val="24"/>
          <w:rtl/>
        </w:rPr>
        <w:t>.</w:t>
      </w:r>
      <w:r>
        <w:rPr>
          <w:rFonts w:ascii="David" w:hAnsi="David" w:cs="David"/>
          <w:sz w:val="24"/>
          <w:szCs w:val="24"/>
          <w:rtl/>
        </w:rPr>
        <w:t>ט</w:t>
      </w:r>
      <w:r w:rsidR="00010DDF">
        <w:rPr>
          <w:rFonts w:ascii="David" w:hAnsi="David" w:cs="David" w:hint="cs"/>
          <w:sz w:val="24"/>
          <w:szCs w:val="24"/>
          <w:rtl/>
        </w:rPr>
        <w:t>.</w:t>
      </w:r>
      <w:r>
        <w:rPr>
          <w:rFonts w:ascii="David" w:hAnsi="David" w:cs="David"/>
          <w:sz w:val="24"/>
          <w:szCs w:val="24"/>
          <w:rtl/>
        </w:rPr>
        <w:t xml:space="preserve"> וביום 26.12.12 נרשמה ההעברה במועצה לענף הלול.</w:t>
      </w:r>
    </w:p>
    <w:p w:rsidR="009E08C3" w:rsidRDefault="009E08C3" w:rsidP="00CA53DE">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בתמ"ש </w:t>
      </w:r>
      <w:r w:rsidR="00CA53DE">
        <w:rPr>
          <w:rFonts w:ascii="David" w:hAnsi="David" w:cs="David" w:hint="cs"/>
          <w:sz w:val="24"/>
          <w:szCs w:val="24"/>
          <w:rtl/>
        </w:rPr>
        <w:t>******</w:t>
      </w:r>
      <w:r>
        <w:rPr>
          <w:rFonts w:ascii="David" w:hAnsi="David" w:cs="David"/>
          <w:sz w:val="24"/>
          <w:szCs w:val="24"/>
          <w:rtl/>
        </w:rPr>
        <w:t>-04-19 טענה נ</w:t>
      </w:r>
      <w:r w:rsidR="00CA53DE">
        <w:rPr>
          <w:rFonts w:ascii="David" w:hAnsi="David" w:cs="David" w:hint="cs"/>
          <w:sz w:val="24"/>
          <w:szCs w:val="24"/>
          <w:rtl/>
        </w:rPr>
        <w:t>'</w:t>
      </w:r>
      <w:r>
        <w:rPr>
          <w:rFonts w:ascii="David" w:hAnsi="David" w:cs="David"/>
          <w:sz w:val="24"/>
          <w:szCs w:val="24"/>
          <w:rtl/>
        </w:rPr>
        <w:t xml:space="preserve"> כי מאחר ומשק </w:t>
      </w:r>
      <w:r w:rsidR="00CA53DE">
        <w:rPr>
          <w:rFonts w:ascii="David" w:hAnsi="David" w:cs="David" w:hint="cs"/>
          <w:sz w:val="24"/>
          <w:szCs w:val="24"/>
          <w:rtl/>
        </w:rPr>
        <w:t>**</w:t>
      </w:r>
      <w:r>
        <w:rPr>
          <w:rFonts w:ascii="David" w:hAnsi="David" w:cs="David"/>
          <w:sz w:val="24"/>
          <w:szCs w:val="24"/>
          <w:rtl/>
        </w:rPr>
        <w:t xml:space="preserve"> שייך לה הנתבעים 1+2 לא יכולים היו למכור את מכסת הביצים השייכת למשק לנתבעים 3+4 ויש להשיבה אליה. מנגד עמדו זכויותיהם של נתבעים 3+4 שרכשו את המכסה ממי שהיו הבעלים הרשומים של המכסה ושינו מצבם לרעה.</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הסכם הפשרה מאזן בין הצרכים השונים של הצדדים. ההסכם הבטיח שהתובעת תקבל לבעלותה את מכסת הביצים וההסדרים שנקבעו בעניין תקופת הגידול המשותף נועדו להבטיח שהנתבעים 3+4 לא יינזקו.</w:t>
      </w:r>
    </w:p>
    <w:p w:rsidR="009E08C3" w:rsidRDefault="009E08C3" w:rsidP="0033350E">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המטרה הייתה כי מכסת הביצים תירשם על שם התובעת מאחר והצדדים הבינו שהמכסה אמורה הייתה להיות רשומה על שמה של התובעת החל מיום רכישת משק </w:t>
      </w:r>
      <w:r w:rsidR="0033350E">
        <w:rPr>
          <w:rFonts w:ascii="David" w:hAnsi="David" w:cs="David" w:hint="cs"/>
          <w:sz w:val="24"/>
          <w:szCs w:val="24"/>
          <w:rtl/>
        </w:rPr>
        <w:t>**</w:t>
      </w:r>
      <w:r>
        <w:rPr>
          <w:rFonts w:ascii="David" w:hAnsi="David" w:cs="David"/>
          <w:sz w:val="24"/>
          <w:szCs w:val="24"/>
          <w:rtl/>
        </w:rPr>
        <w:t>, שכן נקבע שהמשק היה שייך לתובעת מאז נרכש בשנת 1995.</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lastRenderedPageBreak/>
        <w:t>מכאן שההצעה המנוסחת במכתב מועצת הלול מיום 26.10.22 משקפת את המציאות העובדתית והמשפטית. הצדדים הסכימו על השבת מכסת הביצים לבעלות התובעת, אין כאן העברה ראשונית של המכסה.</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גם סעיף 2 במכתב מועצת הלול מיום 26.10.22 עולה בקנה אחד עם הסכם הפשרה, שכן הצדדים הסכימו שהסכם הפשרה ימצה את זכויות וחובות הצדדים זה כלפי זה ואף הבהירו כי: "</w:t>
      </w:r>
      <w:r>
        <w:rPr>
          <w:rFonts w:ascii="David" w:hAnsi="David" w:cs="David"/>
          <w:b/>
          <w:bCs/>
          <w:sz w:val="24"/>
          <w:szCs w:val="24"/>
          <w:rtl/>
        </w:rPr>
        <w:t>לסיום</w:t>
      </w:r>
      <w:r>
        <w:rPr>
          <w:rFonts w:ascii="David" w:hAnsi="David" w:cs="David"/>
          <w:b/>
          <w:bCs/>
          <w:sz w:val="24"/>
          <w:szCs w:val="24"/>
        </w:rPr>
        <w:t xml:space="preserve"> </w:t>
      </w:r>
      <w:r>
        <w:rPr>
          <w:rFonts w:ascii="David" w:hAnsi="David" w:cs="David"/>
          <w:b/>
          <w:bCs/>
          <w:sz w:val="24"/>
          <w:szCs w:val="24"/>
          <w:rtl/>
        </w:rPr>
        <w:t>סופי</w:t>
      </w:r>
      <w:r>
        <w:rPr>
          <w:rFonts w:ascii="David" w:hAnsi="David" w:cs="David"/>
          <w:b/>
          <w:bCs/>
          <w:sz w:val="24"/>
          <w:szCs w:val="24"/>
        </w:rPr>
        <w:t xml:space="preserve"> </w:t>
      </w:r>
      <w:r>
        <w:rPr>
          <w:rFonts w:ascii="David" w:hAnsi="David" w:cs="David"/>
          <w:b/>
          <w:bCs/>
          <w:sz w:val="24"/>
          <w:szCs w:val="24"/>
          <w:rtl/>
        </w:rPr>
        <w:t>ומוחלט</w:t>
      </w:r>
      <w:r>
        <w:rPr>
          <w:rFonts w:ascii="David" w:hAnsi="David" w:cs="David"/>
          <w:b/>
          <w:bCs/>
          <w:sz w:val="24"/>
          <w:szCs w:val="24"/>
        </w:rPr>
        <w:t xml:space="preserve"> </w:t>
      </w:r>
      <w:r>
        <w:rPr>
          <w:rFonts w:ascii="David" w:hAnsi="David" w:cs="David"/>
          <w:b/>
          <w:bCs/>
          <w:sz w:val="24"/>
          <w:szCs w:val="24"/>
          <w:rtl/>
        </w:rPr>
        <w:t>של</w:t>
      </w:r>
      <w:r>
        <w:rPr>
          <w:rFonts w:ascii="David" w:hAnsi="David" w:cs="David"/>
          <w:b/>
          <w:bCs/>
          <w:sz w:val="24"/>
          <w:szCs w:val="24"/>
        </w:rPr>
        <w:t xml:space="preserve"> </w:t>
      </w:r>
      <w:r>
        <w:rPr>
          <w:rFonts w:ascii="David" w:hAnsi="David" w:cs="David"/>
          <w:b/>
          <w:bCs/>
          <w:sz w:val="24"/>
          <w:szCs w:val="24"/>
          <w:rtl/>
        </w:rPr>
        <w:t>כל</w:t>
      </w:r>
      <w:r>
        <w:rPr>
          <w:rFonts w:ascii="David" w:hAnsi="David" w:cs="David"/>
          <w:b/>
          <w:bCs/>
          <w:sz w:val="24"/>
          <w:szCs w:val="24"/>
        </w:rPr>
        <w:t xml:space="preserve"> </w:t>
      </w:r>
      <w:r>
        <w:rPr>
          <w:rFonts w:ascii="David" w:hAnsi="David" w:cs="David"/>
          <w:b/>
          <w:bCs/>
          <w:sz w:val="24"/>
          <w:szCs w:val="24"/>
          <w:rtl/>
        </w:rPr>
        <w:t>טענות</w:t>
      </w:r>
      <w:r>
        <w:rPr>
          <w:rFonts w:ascii="David" w:hAnsi="David" w:cs="David"/>
          <w:b/>
          <w:bCs/>
          <w:sz w:val="24"/>
          <w:szCs w:val="24"/>
        </w:rPr>
        <w:t xml:space="preserve"> </w:t>
      </w:r>
      <w:r>
        <w:rPr>
          <w:rFonts w:ascii="David" w:hAnsi="David" w:cs="David"/>
          <w:b/>
          <w:bCs/>
          <w:sz w:val="24"/>
          <w:szCs w:val="24"/>
          <w:rtl/>
        </w:rPr>
        <w:t>הצדדים</w:t>
      </w:r>
      <w:r>
        <w:rPr>
          <w:rFonts w:ascii="David" w:hAnsi="David" w:cs="David"/>
          <w:b/>
          <w:bCs/>
          <w:sz w:val="24"/>
          <w:szCs w:val="24"/>
        </w:rPr>
        <w:t xml:space="preserve"> </w:t>
      </w:r>
      <w:r>
        <w:rPr>
          <w:rFonts w:ascii="David" w:hAnsi="David" w:cs="David"/>
          <w:b/>
          <w:bCs/>
          <w:sz w:val="24"/>
          <w:szCs w:val="24"/>
          <w:rtl/>
        </w:rPr>
        <w:t>זה</w:t>
      </w:r>
      <w:r>
        <w:rPr>
          <w:rFonts w:ascii="David" w:hAnsi="David" w:cs="David"/>
          <w:b/>
          <w:bCs/>
          <w:sz w:val="24"/>
          <w:szCs w:val="24"/>
        </w:rPr>
        <w:t xml:space="preserve"> </w:t>
      </w:r>
      <w:r>
        <w:rPr>
          <w:rFonts w:ascii="David" w:hAnsi="David" w:cs="David"/>
          <w:b/>
          <w:bCs/>
          <w:sz w:val="24"/>
          <w:szCs w:val="24"/>
          <w:rtl/>
        </w:rPr>
        <w:t>כלפי</w:t>
      </w:r>
      <w:r>
        <w:rPr>
          <w:rFonts w:ascii="David" w:hAnsi="David" w:cs="David"/>
          <w:b/>
          <w:bCs/>
          <w:sz w:val="24"/>
          <w:szCs w:val="24"/>
        </w:rPr>
        <w:t xml:space="preserve"> </w:t>
      </w:r>
      <w:r>
        <w:rPr>
          <w:rFonts w:ascii="David" w:hAnsi="David" w:cs="David"/>
          <w:b/>
          <w:bCs/>
          <w:sz w:val="24"/>
          <w:szCs w:val="24"/>
          <w:rtl/>
        </w:rPr>
        <w:t>זה</w:t>
      </w:r>
      <w:r>
        <w:rPr>
          <w:rFonts w:ascii="David" w:hAnsi="David" w:cs="David"/>
          <w:b/>
          <w:bCs/>
          <w:sz w:val="24"/>
          <w:szCs w:val="24"/>
        </w:rPr>
        <w:t xml:space="preserve"> </w:t>
      </w:r>
      <w:r>
        <w:rPr>
          <w:rFonts w:ascii="David" w:hAnsi="David" w:cs="David"/>
          <w:b/>
          <w:bCs/>
          <w:sz w:val="24"/>
          <w:szCs w:val="24"/>
          <w:rtl/>
        </w:rPr>
        <w:t>בקשר</w:t>
      </w:r>
      <w:r>
        <w:rPr>
          <w:rFonts w:ascii="David" w:hAnsi="David" w:cs="David"/>
          <w:b/>
          <w:bCs/>
          <w:sz w:val="24"/>
          <w:szCs w:val="24"/>
        </w:rPr>
        <w:t xml:space="preserve"> </w:t>
      </w:r>
      <w:r>
        <w:rPr>
          <w:rFonts w:ascii="David" w:hAnsi="David" w:cs="David"/>
          <w:b/>
          <w:bCs/>
          <w:sz w:val="24"/>
          <w:szCs w:val="24"/>
          <w:rtl/>
        </w:rPr>
        <w:t>לכל</w:t>
      </w:r>
      <w:r>
        <w:rPr>
          <w:rFonts w:ascii="David" w:hAnsi="David" w:cs="David"/>
          <w:b/>
          <w:bCs/>
          <w:sz w:val="24"/>
          <w:szCs w:val="24"/>
        </w:rPr>
        <w:t xml:space="preserve"> </w:t>
      </w:r>
      <w:r>
        <w:rPr>
          <w:rFonts w:ascii="David" w:hAnsi="David" w:cs="David"/>
          <w:b/>
          <w:bCs/>
          <w:sz w:val="24"/>
          <w:szCs w:val="24"/>
          <w:rtl/>
        </w:rPr>
        <w:t>הסוגיות</w:t>
      </w:r>
      <w:r>
        <w:rPr>
          <w:rFonts w:ascii="David" w:hAnsi="David" w:cs="David"/>
          <w:b/>
          <w:bCs/>
          <w:sz w:val="24"/>
          <w:szCs w:val="24"/>
        </w:rPr>
        <w:t xml:space="preserve"> </w:t>
      </w:r>
      <w:r>
        <w:rPr>
          <w:rFonts w:ascii="David" w:hAnsi="David" w:cs="David"/>
          <w:b/>
          <w:bCs/>
          <w:sz w:val="24"/>
          <w:szCs w:val="24"/>
          <w:rtl/>
        </w:rPr>
        <w:t>נשוא</w:t>
      </w:r>
      <w:r>
        <w:rPr>
          <w:rFonts w:ascii="David" w:hAnsi="David" w:cs="David"/>
          <w:b/>
          <w:bCs/>
          <w:sz w:val="24"/>
          <w:szCs w:val="24"/>
        </w:rPr>
        <w:t xml:space="preserve"> </w:t>
      </w:r>
      <w:r>
        <w:rPr>
          <w:rFonts w:ascii="David" w:hAnsi="David" w:cs="David"/>
          <w:b/>
          <w:bCs/>
          <w:sz w:val="24"/>
          <w:szCs w:val="24"/>
          <w:rtl/>
        </w:rPr>
        <w:t>תביעה</w:t>
      </w:r>
      <w:r>
        <w:rPr>
          <w:rFonts w:ascii="David" w:hAnsi="David" w:cs="David"/>
          <w:b/>
          <w:bCs/>
          <w:sz w:val="24"/>
          <w:szCs w:val="24"/>
        </w:rPr>
        <w:t xml:space="preserve"> </w:t>
      </w:r>
      <w:r>
        <w:rPr>
          <w:rFonts w:ascii="David" w:hAnsi="David" w:cs="David"/>
          <w:b/>
          <w:bCs/>
          <w:sz w:val="24"/>
          <w:szCs w:val="24"/>
          <w:rtl/>
        </w:rPr>
        <w:t xml:space="preserve">זו" </w:t>
      </w:r>
      <w:r>
        <w:rPr>
          <w:rFonts w:ascii="David" w:hAnsi="David" w:cs="David"/>
          <w:sz w:val="24"/>
          <w:szCs w:val="24"/>
          <w:rtl/>
        </w:rPr>
        <w:t>וסעיף 2 למכתב מועצת הלול מבהיר זאת.</w:t>
      </w:r>
    </w:p>
    <w:p w:rsidR="009E08C3" w:rsidRDefault="009E08C3" w:rsidP="009E08C3">
      <w:pPr>
        <w:pStyle w:val="ad"/>
        <w:numPr>
          <w:ilvl w:val="0"/>
          <w:numId w:val="1"/>
        </w:numPr>
        <w:spacing w:line="360" w:lineRule="auto"/>
        <w:contextualSpacing w:val="0"/>
        <w:jc w:val="both"/>
        <w:rPr>
          <w:rFonts w:ascii="David" w:hAnsi="David" w:cs="David"/>
          <w:sz w:val="24"/>
          <w:szCs w:val="24"/>
        </w:rPr>
      </w:pPr>
      <w:r>
        <w:rPr>
          <w:rFonts w:ascii="David" w:hAnsi="David" w:cs="David"/>
          <w:sz w:val="24"/>
          <w:szCs w:val="24"/>
          <w:rtl/>
        </w:rPr>
        <w:t xml:space="preserve">שני הצדדים הסכימו למעשה לניסוח המוצע על ידי מועצת הלול. </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התובעת ציינה זאת מפורשות בסעיפים 13-21 סיכומים מטעמה.</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הנתבעים 3+4 אף הם הסכימו לאמור בסעיף 36 לסיכומיהם המפנה לעמוד 8 לפרוטוקול מיום 19.1.23 בו הסכימו כי התובעת תצהיר לפרוטוקול שהיא מסכימה לתנאי בסעיף 2 למכתב מועצת הלול וכי העברת הרישום על שמה תיעשה בהתאם להצהרתה בתום הגידול המשותף. </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 xml:space="preserve">ביום 20.3.23 הגישו הנתבעים 3+4 הצעה לפסיקתא המאמצת למעשה את מכתב מועצת הלול מיום 26.10.22 על שני סעיפיו. </w:t>
      </w:r>
    </w:p>
    <w:p w:rsidR="009E08C3" w:rsidRDefault="009E08C3" w:rsidP="009E08C3">
      <w:pPr>
        <w:pStyle w:val="ad"/>
        <w:numPr>
          <w:ilvl w:val="0"/>
          <w:numId w:val="1"/>
        </w:numPr>
        <w:spacing w:line="360" w:lineRule="auto"/>
        <w:ind w:left="714" w:hanging="357"/>
        <w:contextualSpacing w:val="0"/>
        <w:jc w:val="both"/>
        <w:rPr>
          <w:rFonts w:ascii="David" w:hAnsi="David" w:cs="David"/>
          <w:sz w:val="24"/>
          <w:szCs w:val="24"/>
        </w:rPr>
      </w:pPr>
      <w:r>
        <w:rPr>
          <w:rFonts w:ascii="David" w:hAnsi="David" w:cs="David"/>
          <w:sz w:val="24"/>
          <w:szCs w:val="24"/>
          <w:rtl/>
        </w:rPr>
        <w:t>אימוץ התנאים שפורטו במכתב מועצת הלול אינו מהווה שינוי של ההסכם אלא הבהרת כוונת הצדדים באופן שיאפר את קיומו של הסכם הפשרה.</w:t>
      </w:r>
    </w:p>
    <w:p w:rsidR="009E08C3" w:rsidRDefault="009E08C3" w:rsidP="0033350E">
      <w:pPr>
        <w:pStyle w:val="ad"/>
        <w:numPr>
          <w:ilvl w:val="0"/>
          <w:numId w:val="1"/>
        </w:numPr>
        <w:spacing w:before="240" w:after="240" w:line="360" w:lineRule="auto"/>
        <w:ind w:left="714" w:hanging="357"/>
        <w:contextualSpacing w:val="0"/>
        <w:jc w:val="both"/>
        <w:rPr>
          <w:rFonts w:ascii="David" w:hAnsi="David" w:cs="David"/>
          <w:b/>
          <w:bCs/>
          <w:sz w:val="24"/>
          <w:szCs w:val="24"/>
        </w:rPr>
      </w:pPr>
      <w:r>
        <w:rPr>
          <w:rFonts w:ascii="David" w:hAnsi="David" w:cs="David"/>
          <w:b/>
          <w:bCs/>
          <w:sz w:val="24"/>
          <w:szCs w:val="24"/>
          <w:rtl/>
        </w:rPr>
        <w:t>אשר על כן אני קובעת כי הפסיקתא שנחתמה ביום 11.11.21 במסגרת תמ"</w:t>
      </w:r>
      <w:r w:rsidR="0033350E">
        <w:rPr>
          <w:rFonts w:ascii="David" w:hAnsi="David" w:cs="David" w:hint="cs"/>
          <w:b/>
          <w:bCs/>
          <w:sz w:val="24"/>
          <w:szCs w:val="24"/>
          <w:rtl/>
        </w:rPr>
        <w:t>ש ******</w:t>
      </w:r>
      <w:r>
        <w:rPr>
          <w:rFonts w:ascii="David" w:hAnsi="David" w:cs="David"/>
          <w:b/>
          <w:bCs/>
          <w:sz w:val="24"/>
          <w:szCs w:val="24"/>
          <w:rtl/>
        </w:rPr>
        <w:t>-04-19 תמשיך ותעמוד בתוקפה ועל פסיקתא זו יתווספו הסעיפים הבאים:</w:t>
      </w:r>
    </w:p>
    <w:p w:rsidR="009E08C3" w:rsidRDefault="009E08C3" w:rsidP="00914AE2">
      <w:pPr>
        <w:pStyle w:val="ad"/>
        <w:numPr>
          <w:ilvl w:val="0"/>
          <w:numId w:val="2"/>
        </w:numPr>
        <w:spacing w:before="240" w:after="240" w:line="360" w:lineRule="auto"/>
        <w:ind w:left="714" w:hanging="357"/>
        <w:contextualSpacing w:val="0"/>
        <w:jc w:val="both"/>
        <w:rPr>
          <w:rFonts w:ascii="David" w:hAnsi="David" w:cs="David"/>
          <w:b/>
          <w:bCs/>
          <w:sz w:val="24"/>
          <w:szCs w:val="24"/>
        </w:rPr>
      </w:pPr>
      <w:r>
        <w:rPr>
          <w:rFonts w:ascii="David" w:hAnsi="David" w:cs="David"/>
          <w:b/>
          <w:bCs/>
          <w:sz w:val="24"/>
          <w:szCs w:val="24"/>
          <w:rtl/>
        </w:rPr>
        <w:t xml:space="preserve">מכסת הביצים (מס' יצרן </w:t>
      </w:r>
      <w:r w:rsidR="00914AE2">
        <w:rPr>
          <w:rFonts w:ascii="David" w:hAnsi="David" w:cs="David" w:hint="cs"/>
          <w:b/>
          <w:bCs/>
          <w:sz w:val="24"/>
          <w:szCs w:val="24"/>
          <w:rtl/>
        </w:rPr>
        <w:t>*******</w:t>
      </w:r>
      <w:r>
        <w:rPr>
          <w:rFonts w:ascii="David" w:hAnsi="David" w:cs="David"/>
          <w:b/>
          <w:bCs/>
          <w:sz w:val="24"/>
          <w:szCs w:val="24"/>
          <w:rtl/>
        </w:rPr>
        <w:t xml:space="preserve"> הייתה ועודנה בבעלות גב' נ</w:t>
      </w:r>
      <w:r w:rsidR="0033350E">
        <w:rPr>
          <w:rFonts w:ascii="David" w:hAnsi="David" w:cs="David" w:hint="cs"/>
          <w:b/>
          <w:bCs/>
          <w:sz w:val="24"/>
          <w:szCs w:val="24"/>
          <w:rtl/>
        </w:rPr>
        <w:t>.ח.</w:t>
      </w:r>
      <w:r>
        <w:rPr>
          <w:rFonts w:ascii="David" w:hAnsi="David" w:cs="David"/>
          <w:b/>
          <w:bCs/>
          <w:sz w:val="24"/>
          <w:szCs w:val="24"/>
          <w:rtl/>
        </w:rPr>
        <w:t xml:space="preserve"> מרגע שנרכשה על ידה ביום 25.8.1995 ועד היום ויש לבטל את הרישום על שמו של מר ט</w:t>
      </w:r>
      <w:r w:rsidR="0033350E">
        <w:rPr>
          <w:rFonts w:ascii="David" w:hAnsi="David" w:cs="David" w:hint="cs"/>
          <w:b/>
          <w:bCs/>
          <w:sz w:val="24"/>
          <w:szCs w:val="24"/>
          <w:rtl/>
        </w:rPr>
        <w:t>.</w:t>
      </w:r>
      <w:r>
        <w:rPr>
          <w:rFonts w:ascii="David" w:hAnsi="David" w:cs="David"/>
          <w:b/>
          <w:bCs/>
          <w:sz w:val="24"/>
          <w:szCs w:val="24"/>
          <w:rtl/>
        </w:rPr>
        <w:t>י</w:t>
      </w:r>
      <w:r w:rsidR="0033350E">
        <w:rPr>
          <w:rFonts w:ascii="David" w:hAnsi="David" w:cs="David" w:hint="cs"/>
          <w:b/>
          <w:bCs/>
          <w:sz w:val="24"/>
          <w:szCs w:val="24"/>
          <w:rtl/>
        </w:rPr>
        <w:t>.</w:t>
      </w:r>
      <w:r>
        <w:rPr>
          <w:rFonts w:ascii="David" w:hAnsi="David" w:cs="David"/>
          <w:b/>
          <w:bCs/>
          <w:sz w:val="24"/>
          <w:szCs w:val="24"/>
          <w:rtl/>
        </w:rPr>
        <w:t xml:space="preserve"> </w:t>
      </w:r>
    </w:p>
    <w:p w:rsidR="009E08C3" w:rsidRDefault="009E08C3" w:rsidP="006E64B5">
      <w:pPr>
        <w:pStyle w:val="ad"/>
        <w:numPr>
          <w:ilvl w:val="0"/>
          <w:numId w:val="2"/>
        </w:numPr>
        <w:spacing w:before="240" w:after="240" w:line="360" w:lineRule="auto"/>
        <w:contextualSpacing w:val="0"/>
        <w:jc w:val="both"/>
        <w:rPr>
          <w:rFonts w:ascii="David" w:hAnsi="David" w:cs="David"/>
          <w:b/>
          <w:bCs/>
          <w:sz w:val="24"/>
          <w:szCs w:val="24"/>
          <w:rtl/>
        </w:rPr>
      </w:pPr>
      <w:r>
        <w:rPr>
          <w:rFonts w:ascii="David" w:hAnsi="David" w:cs="David"/>
          <w:b/>
          <w:bCs/>
          <w:sz w:val="24"/>
          <w:szCs w:val="24"/>
          <w:rtl/>
        </w:rPr>
        <w:t>אין באמור בסעיף הנ"ל בכדי להקנות לגב' נ</w:t>
      </w:r>
      <w:r w:rsidR="006E64B5">
        <w:rPr>
          <w:rFonts w:ascii="David" w:hAnsi="David" w:cs="David" w:hint="cs"/>
          <w:b/>
          <w:bCs/>
          <w:sz w:val="24"/>
          <w:szCs w:val="24"/>
          <w:rtl/>
        </w:rPr>
        <w:t xml:space="preserve">.ח. </w:t>
      </w:r>
      <w:r>
        <w:rPr>
          <w:rFonts w:ascii="David" w:hAnsi="David" w:cs="David"/>
          <w:b/>
          <w:bCs/>
          <w:sz w:val="24"/>
          <w:szCs w:val="24"/>
          <w:rtl/>
        </w:rPr>
        <w:t>זכויות כלשהן הנובעות מהצהרת הבעלות הרטרואקטיבית במכסת הביצים, ולא תתקבל כל טענה ו/או דרישה ו/או תביעה עלפי מועצת הלול ו/או כלפי משרד החקלאות ו/או כלפי הנתבעים 3+4 ו/או כל גורם אחר בקשר לכך, לרבות ביחס לסובסידיות או הגדלת מכסות, ככל שאלה ניתנו או אושרו בעבר.</w:t>
      </w:r>
    </w:p>
    <w:p w:rsidR="009E08C3" w:rsidRDefault="009E08C3" w:rsidP="009E08C3">
      <w:pPr>
        <w:spacing w:before="240" w:after="240" w:line="360" w:lineRule="auto"/>
        <w:ind w:left="360"/>
        <w:jc w:val="both"/>
        <w:rPr>
          <w:rFonts w:ascii="David" w:hAnsi="David"/>
          <w:b/>
          <w:bCs/>
          <w:u w:val="single"/>
          <w:rtl/>
        </w:rPr>
      </w:pPr>
      <w:r>
        <w:rPr>
          <w:rFonts w:ascii="David" w:hAnsi="David"/>
          <w:b/>
          <w:bCs/>
          <w:u w:val="single"/>
          <w:rtl/>
        </w:rPr>
        <w:t>לאור התוצאה אליה הגעתי אין צו להוצאות.</w:t>
      </w:r>
    </w:p>
    <w:p w:rsidR="009E08C3" w:rsidRDefault="009E08C3" w:rsidP="009E08C3">
      <w:pPr>
        <w:spacing w:before="240" w:after="240" w:line="360" w:lineRule="auto"/>
        <w:ind w:left="360"/>
        <w:jc w:val="both"/>
        <w:rPr>
          <w:rFonts w:ascii="David" w:hAnsi="David"/>
          <w:b/>
          <w:bCs/>
          <w:u w:val="single"/>
        </w:rPr>
      </w:pPr>
      <w:r>
        <w:rPr>
          <w:rFonts w:ascii="David" w:hAnsi="David"/>
          <w:b/>
          <w:bCs/>
          <w:u w:val="single"/>
          <w:rtl/>
        </w:rPr>
        <w:t>המזכירות תודיע ותסגור את התיק.</w:t>
      </w: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א'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04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516B5" w:rsidP="00633C4F">
      <w:pPr>
        <w:spacing w:line="360" w:lineRule="auto"/>
        <w:ind w:left="3600" w:firstLine="720"/>
      </w:pPr>
      <w:sdt>
        <w:sdtPr>
          <w:rPr>
            <w:rtl/>
          </w:rPr>
          <w:alias w:val="MergeField"/>
          <w:tag w:val="1237"/>
          <w:id w:val="-991560178"/>
        </w:sdtPr>
        <w:sdtEndPr/>
        <w:sdtContent>
          <w:r w:rsidR="00914AE2">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6B5" w:rsidRDefault="008516B5">
      <w:r>
        <w:separator/>
      </w:r>
    </w:p>
  </w:endnote>
  <w:endnote w:type="continuationSeparator" w:id="0">
    <w:p w:rsidR="008516B5" w:rsidRDefault="0085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3AF" w:rsidRDefault="006013A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013A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013AF">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3AF" w:rsidRDefault="006013A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6B5" w:rsidRDefault="008516B5">
      <w:r>
        <w:separator/>
      </w:r>
    </w:p>
  </w:footnote>
  <w:footnote w:type="continuationSeparator" w:id="0">
    <w:p w:rsidR="008516B5" w:rsidRDefault="0085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3AF" w:rsidRDefault="006013A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516B5" w:rsidP="00FD54DA">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תמ"ש</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D96480">
                <w:rPr>
                  <w:b/>
                  <w:bCs/>
                  <w:noProof w:val="0"/>
                  <w:sz w:val="26"/>
                  <w:szCs w:val="26"/>
                  <w:rtl/>
                </w:rPr>
                <w:t>60691-01-22</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D54DA">
                <w:rPr>
                  <w:rFonts w:hint="cs"/>
                  <w:b/>
                  <w:bCs/>
                  <w:noProof w:val="0"/>
                  <w:sz w:val="26"/>
                  <w:szCs w:val="26"/>
                  <w:rtl/>
                </w:rPr>
                <w:t>פלונית</w:t>
              </w:r>
              <w:r w:rsidR="00D96480">
                <w:rPr>
                  <w:b/>
                  <w:bCs/>
                  <w:noProof w:val="0"/>
                  <w:sz w:val="26"/>
                  <w:szCs w:val="26"/>
                  <w:rtl/>
                </w:rPr>
                <w:t xml:space="preserve"> נ' </w:t>
              </w:r>
              <w:r w:rsidR="00FD54DA">
                <w:rPr>
                  <w:rFonts w:hint="cs"/>
                  <w:b/>
                  <w:bCs/>
                  <w:noProof w:val="0"/>
                  <w:sz w:val="26"/>
                  <w:szCs w:val="26"/>
                  <w:rtl/>
                </w:rPr>
                <w:t>פלוני</w:t>
              </w:r>
              <w:r w:rsidR="00D96480">
                <w:rPr>
                  <w:b/>
                  <w:bCs/>
                  <w:noProof w:val="0"/>
                  <w:sz w:val="26"/>
                  <w:szCs w:val="26"/>
                  <w:rtl/>
                </w:rPr>
                <w:t xml:space="preserve">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957C90">
          <w:pPr>
            <w:rPr>
              <w:b/>
              <w:bCs/>
              <w:noProof w:val="0"/>
              <w:sz w:val="26"/>
              <w:szCs w:val="26"/>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3AF" w:rsidRDefault="006013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217CB"/>
    <w:multiLevelType w:val="hybridMultilevel"/>
    <w:tmpl w:val="DE367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D18550F"/>
    <w:multiLevelType w:val="hybridMultilevel"/>
    <w:tmpl w:val="42E0DDBA"/>
    <w:lvl w:ilvl="0" w:tplc="65386FD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00000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000000&amp;lt;/CaseID&amp;gt;_x000d__x000a_        &amp;lt;CaseMonth&amp;gt;1&amp;lt;/CaseMonth&amp;gt;_x000d__x000a_        &amp;lt;CaseYear&amp;gt;2022&amp;lt;/CaseYear&amp;gt;_x000d__x000a_        &amp;lt;CaseNumber&amp;gt;60691&amp;lt;/CaseNumber&amp;gt;_x000d__x000a_        &amp;lt;NumeratorGroupID&amp;gt;1&amp;lt;/NumeratorGroupID&amp;gt;_x000d__x000a_        &amp;lt;CaseName&amp;gt;חן נ&amp;#39; בנא ואח&amp;#39;&amp;lt;/CaseName&amp;gt;_x000d__x000a_        &amp;lt;CourtID&amp;gt;25&amp;lt;/CourtID&amp;gt;_x000d__x000a_        &amp;lt;CaseTypeID&amp;gt;15&amp;lt;/CaseTypeID&amp;gt;_x000d__x000a_        &amp;lt;CaseInterestID&amp;gt;167&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691-01-22&amp;lt;/CaseDisplayIdentifier&amp;gt;_x000d__x000a_        &amp;lt;CaseTypeDesc&amp;gt;תמ&amp;quot;ש&amp;lt;/CaseTypeDesc&amp;gt;_x000d__x000a_        &amp;lt;CourtDesc&amp;gt;שלום קריו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19T10:00:00+02:00&amp;lt;/CasePreviousSessionDate&amp;gt;_x000d__x000a_        &amp;lt;CaseNextDeterminingTask&amp;gt;257&amp;lt;/CaseNextDeterminingTask&amp;gt;_x000d__x000a_        &amp;lt;TemporaryAidStatus /&amp;gt;_x000d__x000a_        &amp;lt;CaseOpenDate&amp;gt;2022-01-27T12:19: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חן&amp;lt;/CaseDesc&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000000&amp;lt;/CaseID&amp;gt;_x000d__x000a_        &amp;lt;CaseMonth&amp;gt;1&amp;lt;/CaseMonth&amp;gt;_x000d__x000a_        &amp;lt;CaseYear&amp;gt;2022&amp;lt;/CaseYear&amp;gt;_x000d__x000a_        &amp;lt;CaseNumber&amp;gt;60691&amp;lt;/CaseNumber&amp;gt;_x000d__x000a_        &amp;lt;NumeratorGroupID&amp;gt;1&amp;lt;/NumeratorGroupID&amp;gt;_x000d__x000a_        &amp;lt;CaseName&amp;gt;חן נ&amp;#39; בנא ואח&amp;#39;&amp;lt;/CaseName&amp;gt;_x000d__x000a_        &amp;lt;CourtID&amp;gt;25&amp;lt;/CourtID&amp;gt;_x000d__x000a_        &amp;lt;CaseTypeID&amp;gt;15&amp;lt;/CaseTypeID&amp;gt;_x000d__x000a_        &amp;lt;CaseInterestID&amp;gt;167&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691-01-22&amp;lt;/CaseDisplayIdentifier&amp;gt;_x000d__x000a_        &amp;lt;CaseTypeDesc&amp;gt;תמ&amp;quot;ש&amp;lt;/CaseTypeDesc&amp;gt;_x000d__x000a_        &amp;lt;CourtDesc&amp;gt;שלום קריות&amp;lt;/CourtDesc&amp;gt;_x000d__x000a_        &amp;lt;CaseStageDesc&amp;gt;תיק אלקטרוני&amp;lt;/CaseStageDesc&amp;gt;_x000d__x000a_        &amp;lt;CaseNextDeterminingTask&amp;gt;257&amp;lt;/CaseNextDeterminingTask&amp;gt;_x000d__x000a_        &amp;lt;CaseOpenDate&amp;gt;2022-01-27T12:19: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חן&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04T21:02:49.4181801+03:00&amp;lt;/DecisionStatusChangeDate&amp;gt;_x000d__x000a_        &amp;lt;DecisionSignatureDate&amp;gt;2024-09-04T21:02:49.4181801+03:00&amp;lt;/DecisionSignatureDate&amp;gt;_x000d__x000a_        &amp;lt;DecisionSignatureUserID&amp;gt;058748633@GOV.IL&amp;lt;/DecisionSignatureUserID&amp;gt;_x000d__x000a_        &amp;lt;DecisionCreateDate&amp;gt;2024-09-04T21:02:49.4181801+03:00&amp;lt;/DecisionCreateDate&amp;gt;_x000d__x000a_        &amp;lt;DecisionChangeDate&amp;gt;2024-09-04T21:02:49.4181801+03:00&amp;lt;/DecisionChangeDate&amp;gt;_x000d__x000a_        &amp;lt;DecisionChangeUserID&amp;gt;0587486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874863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00000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5"/>
    <w:docVar w:name="NGCS.TemplateCategoryID" w:val="80"/>
    <w:docVar w:name="NGCS.TemplateCourtID" w:val="25"/>
    <w:docVar w:name="NGCS.TemplateProceedingID" w:val="3"/>
    <w:docVar w:name="SelectedDocumentID" w:val="358603208"/>
    <w:docVar w:name="WordClientAssemblyName" w:val="NGCS.Decision.ClientWordBL"/>
    <w:docVar w:name="WordClientClassName" w:val="NGCS.Decision.ClientWordBL.DecisionClient"/>
  </w:docVars>
  <w:rsids>
    <w:rsidRoot w:val="00694556"/>
    <w:rsid w:val="00005C8B"/>
    <w:rsid w:val="00010DDF"/>
    <w:rsid w:val="000146C2"/>
    <w:rsid w:val="00016C35"/>
    <w:rsid w:val="000258FD"/>
    <w:rsid w:val="000564AB"/>
    <w:rsid w:val="0006492D"/>
    <w:rsid w:val="000D4A02"/>
    <w:rsid w:val="001072A9"/>
    <w:rsid w:val="00121F97"/>
    <w:rsid w:val="001277D7"/>
    <w:rsid w:val="00132017"/>
    <w:rsid w:val="0014234E"/>
    <w:rsid w:val="00145A87"/>
    <w:rsid w:val="00192351"/>
    <w:rsid w:val="001A14C5"/>
    <w:rsid w:val="001C4003"/>
    <w:rsid w:val="001F5474"/>
    <w:rsid w:val="002352F7"/>
    <w:rsid w:val="002361D4"/>
    <w:rsid w:val="00246C0D"/>
    <w:rsid w:val="00251C32"/>
    <w:rsid w:val="0027277D"/>
    <w:rsid w:val="00277808"/>
    <w:rsid w:val="002A4815"/>
    <w:rsid w:val="0033350E"/>
    <w:rsid w:val="00381D10"/>
    <w:rsid w:val="00381D3A"/>
    <w:rsid w:val="003823DA"/>
    <w:rsid w:val="0043595F"/>
    <w:rsid w:val="00451A96"/>
    <w:rsid w:val="0047645A"/>
    <w:rsid w:val="004D49A3"/>
    <w:rsid w:val="004D50AC"/>
    <w:rsid w:val="004E6E3C"/>
    <w:rsid w:val="005124F1"/>
    <w:rsid w:val="00530BAD"/>
    <w:rsid w:val="00541598"/>
    <w:rsid w:val="00547DB7"/>
    <w:rsid w:val="00567324"/>
    <w:rsid w:val="0058784D"/>
    <w:rsid w:val="005B0F49"/>
    <w:rsid w:val="005C7EC6"/>
    <w:rsid w:val="005D4BDB"/>
    <w:rsid w:val="005E5ABF"/>
    <w:rsid w:val="006013AF"/>
    <w:rsid w:val="00622BAA"/>
    <w:rsid w:val="00625C89"/>
    <w:rsid w:val="00633C4F"/>
    <w:rsid w:val="00671BD5"/>
    <w:rsid w:val="006805C1"/>
    <w:rsid w:val="006816EC"/>
    <w:rsid w:val="00694556"/>
    <w:rsid w:val="006E1A53"/>
    <w:rsid w:val="006E64B5"/>
    <w:rsid w:val="007055F9"/>
    <w:rsid w:val="007056AA"/>
    <w:rsid w:val="00744F41"/>
    <w:rsid w:val="0079332C"/>
    <w:rsid w:val="007A24FE"/>
    <w:rsid w:val="007A35AA"/>
    <w:rsid w:val="007F1048"/>
    <w:rsid w:val="00820005"/>
    <w:rsid w:val="00846D27"/>
    <w:rsid w:val="008516B5"/>
    <w:rsid w:val="008610A7"/>
    <w:rsid w:val="008E1332"/>
    <w:rsid w:val="008F2BA9"/>
    <w:rsid w:val="00903896"/>
    <w:rsid w:val="00914AE2"/>
    <w:rsid w:val="00927813"/>
    <w:rsid w:val="00944D13"/>
    <w:rsid w:val="00957C90"/>
    <w:rsid w:val="009C358E"/>
    <w:rsid w:val="009E0263"/>
    <w:rsid w:val="009E08C3"/>
    <w:rsid w:val="00A267CF"/>
    <w:rsid w:val="00A43458"/>
    <w:rsid w:val="00AC4E19"/>
    <w:rsid w:val="00AC5DB7"/>
    <w:rsid w:val="00AF1ED6"/>
    <w:rsid w:val="00B32C61"/>
    <w:rsid w:val="00B368FE"/>
    <w:rsid w:val="00B75382"/>
    <w:rsid w:val="00B80CBD"/>
    <w:rsid w:val="00B86D13"/>
    <w:rsid w:val="00BA6ED8"/>
    <w:rsid w:val="00BC3369"/>
    <w:rsid w:val="00BF77EE"/>
    <w:rsid w:val="00C32E0F"/>
    <w:rsid w:val="00C42BF9"/>
    <w:rsid w:val="00C638F5"/>
    <w:rsid w:val="00C83E56"/>
    <w:rsid w:val="00CA53DE"/>
    <w:rsid w:val="00CC171F"/>
    <w:rsid w:val="00CC1993"/>
    <w:rsid w:val="00CC63CE"/>
    <w:rsid w:val="00CE6453"/>
    <w:rsid w:val="00D319B3"/>
    <w:rsid w:val="00D36A71"/>
    <w:rsid w:val="00D47743"/>
    <w:rsid w:val="00D53924"/>
    <w:rsid w:val="00D60849"/>
    <w:rsid w:val="00D85CDC"/>
    <w:rsid w:val="00D96480"/>
    <w:rsid w:val="00D96D8C"/>
    <w:rsid w:val="00DA755B"/>
    <w:rsid w:val="00DD337E"/>
    <w:rsid w:val="00E00B6F"/>
    <w:rsid w:val="00E54642"/>
    <w:rsid w:val="00E97908"/>
    <w:rsid w:val="00EA0308"/>
    <w:rsid w:val="00EA5E21"/>
    <w:rsid w:val="00EF3ED0"/>
    <w:rsid w:val="00F17B21"/>
    <w:rsid w:val="00F17E56"/>
    <w:rsid w:val="00F937B8"/>
    <w:rsid w:val="00FA6F35"/>
    <w:rsid w:val="00FD54DA"/>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9E08C3"/>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445509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367AC4"/>
    <w:rsid w:val="008A4E7B"/>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חורי</FullName>
        <FirstName>משה</FirstName>
        <LastName>חורי</LastName>
        <PartyPropertyName/>
        <AuthenticationTypeAndNumber>מ.ר. 26863</AuthenticationTypeAndNumber>
        <RepresentatedOrRepresentativesNames> , יעקב טויטו</RepresentatedOrRepresentativesNames>
        <RepresentatedOrRepresentativesCount>2</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238960438</CasePartyID>
        <PartyTypeID>2</PartyTypeID>
        <ActivityStatusID>1</ActivityStatusID>
        <PartyAliasID>21</PartyAliasID>
        <PartyAliasName>בא כוח נתבעים</PartyAliasName>
        <LegalEntityID>386440</LegalEntityID>
        <CaseLegalEntityID>119140397</CaseLegalEntityID>
        <AuthenticationTypeID>4</AuthenticationTypeID>
        <AuthenticationTypeName>מ.ר.</AuthenticationTypeName>
        <LegalEntityNumber>26863</LegalEntityNumber>
        <IsMainPartyType>true</IsMainPartyType>
        <CaseDisplayIdentifier>60691-01-22</CaseDisplayIdentifier>
        <CaseTypeID>15</CaseTypeID>
        <CaseTypeName>תיק משפחה (תמ"ש)</CaseTypeName>
        <CaseName>חן נ' בנא ואח'</CaseName>
        <FullAddress>ספיר 1 חיפה קומה 1</FullAddress>
        <EmailAddress>office@hurilaw.com</EmailAddress>
        <MotionID>0</MotionID>
        <CasePleaID>0</CasePleaID>
        <LinkedCaseID>0</LinkedCaseID>
        <PartyID>2</PartyID>
        <CasePartyCategoryID>2</CasePartyCategoryID>
        <LegalEntityAddressID>87990134</LegalEntityAddressID>
        <LegalEntityEmailAddressID>68163081</LegalEntityEmailAddressID>
        <PleaTypeID>4</PleaTypeID>
        <LawyerOfficeName>משרד עו"ד: משה חורי</LawyerOfficeName>
        <LawyerOfficeID>427084</LawyerOfficeID>
        <GroupPartyAlias/>
        <IsConverted>false</IsConverted>
        <LegalEntityNameID>7424</LegalEntityNameID>
        <RepresentatedNamesOfAssistant/>
        <LegalEntityTypeID>4</LegalEntityTypeID>
        <IsVerdictExists>false</IsVerdictExists>
        <IsAsirAzir>false</IsAsirAzir>
        <MainAndSecSpec/>
        <IsPublicationProhibited>false</IsPublicationProhibited>
        <PublicationProhibitedFullName>משה חורי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עפרה ג'רבי</FullName>
        <FirstName>עפרה</FirstName>
        <LastName>ג'רבי</LastName>
        <PartyPropertyName/>
        <AuthenticationTypeAndNumber>מ.ר. 85322</AuthenticationTypeAndNumber>
        <RepresentatedOrRepresentativesNames>עמוס בנא, אושרית חן בגא</RepresentatedOrRepresentativesNames>
        <RepresentatedOrRepresentativesCount>2</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239000364</CasePartyID>
        <PartyTypeID>2</PartyTypeID>
        <ActivityStatusID>1</ActivityStatusID>
        <PartyAliasID>21</PartyAliasID>
        <PartyAliasName>בא כוח נתבעים</PartyAliasName>
        <LegalEntityID>78357901</LegalEntityID>
        <CaseLegalEntityID>119151080</CaseLegalEntityID>
        <AuthenticationTypeID>4</AuthenticationTypeID>
        <AuthenticationTypeName>מ.ר.</AuthenticationTypeName>
        <LegalEntityNumber>85322</LegalEntityNumber>
        <IsMainPartyType>true</IsMainPartyType>
        <CaseDisplayIdentifier>60691-01-22</CaseDisplayIdentifier>
        <CaseTypeID>15</CaseTypeID>
        <CaseTypeName>תיק משפחה (תמ"ש)</CaseTypeName>
        <CaseName>חן נ' בנא ואח'</CaseName>
        <FullAddress>חיים מדר 150 בירייה </FullAddress>
        <EmailAddress>law7600271@gmail.com</EmailAddress>
        <MotionID>0</MotionID>
        <CasePleaID>0</CasePleaID>
        <LinkedCaseID>0</LinkedCaseID>
        <PartyID>2</PartyID>
        <CasePartyCategoryID>2</CasePartyCategoryID>
        <LegalEntityAddressID>82978615</LegalEntityAddressID>
        <LegalEntityEmailAddressID>68033610</LegalEntityEmailAddressID>
        <PleaTypeID>4</PleaTypeID>
        <LawyerOfficeName>משרד עו"ד עפרה ג'רבי</LawyerOfficeName>
        <LawyerOfficeID>78357902</LawyerOfficeID>
        <GroupPartyAlias/>
        <IsConverted>false</IsConverted>
        <LegalEntityNameID>88277052</LegalEntityNameID>
        <RepresentatedNamesOfAssistant/>
        <LegalEntityTypeID>4</LegalEntityTypeID>
        <IsVerdictExists>false</IsVerdictExists>
        <IsAsirAzir>false</IsAsirAzir>
        <MainAndSecSpec/>
        <IsPublicationProhibited>false</IsPublicationProhibited>
        <PublicationProhibitedFullName>עפרה ג'רבי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עובדיה</FullName>
        <FirstName>שלמה</FirstName>
        <LastName>עובדיה</LastName>
        <PartyPropertyName/>
        <AuthenticationTypeAndNumber>מ.ר. 24112</AuthenticationTypeAndNumber>
        <RepresentatedOrRepresentativesNames>נחמה חן</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236657806</CasePartyID>
        <PartyTypeID>2</PartyTypeID>
        <ActivityStatusID>1</ActivityStatusID>
        <PartyAliasID>20</PartyAliasID>
        <PartyAliasName>בא כוח תובעים</PartyAliasName>
        <OrdinalNumber>1</OrdinalNumber>
        <LegalEntityID>380023</LegalEntityID>
        <CaseLegalEntityID>118451401</CaseLegalEntityID>
        <AuthenticationTypeID>4</AuthenticationTypeID>
        <AuthenticationTypeName>מ.ר.</AuthenticationTypeName>
        <LegalEntityNumber>24112</LegalEntityNumber>
        <IsMainPartyType>true</IsMainPartyType>
        <CaseDisplayIdentifier>60691-01-22</CaseDisplayIdentifier>
        <CaseTypeID>15</CaseTypeID>
        <CaseTypeName>תיק משפחה (תמ"ש)</CaseTypeName>
        <CaseName>חן נ' בנא ואח'</CaseName>
        <FullAddress>שדרת המגינים 53 חיפה </FullAddress>
        <MotionID>0</MotionID>
        <CasePleaID>0</CasePleaID>
        <FatherName xml:space="preserve">        </FatherName>
        <LinkedCaseID>0</LinkedCaseID>
        <PartyID>1</PartyID>
        <CasePartyCategoryID>2</CasePartyCategoryID>
        <LegalEntityAddressID>80442803</LegalEntityAddressID>
        <PleaTypeID>4</PleaTypeID>
        <LawyerOfficeName>משרד עו"ד: סיגל,עובדיה ושות'</LawyerOfficeName>
        <LawyerOfficeID>420667</LawyerOfficeID>
        <GroupPartyAlias/>
        <IsConverted>false</IsConverted>
        <LegalEntityNameID>1007</LegalEntityNameID>
        <RepresentatedNamesOfAssistant/>
        <LegalEntityTypeID>4</LegalEntityTypeID>
        <IsVerdictExists>false</IsVerdictExists>
        <IsAsirAzir>false</IsAsirAzir>
        <MainAndSecSpec/>
        <IsPublicationProhibited>false</IsPublicationProhibited>
        <PublicationProhibitedFullName>שלמה עובדיה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נחמה חן</FullName>
        <FirstName>נחמה</FirstName>
        <LastName>חן</LastName>
        <PartyPropertyName/>
        <AuthenticationTypeAndNumber>ת"ז 052259629</AuthenticationTypeAndNumber>
        <RepresentatedOrRepresentativesNames>שלמה עובדיה</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236657805</CasePartyID>
        <PartyTypeID>1</PartyTypeID>
        <ActivityStatusID>1</ActivityStatusID>
        <PartyAliasID>1</PartyAliasID>
        <PartyAliasName>תובע</PartyAliasName>
        <OrdinalNumber>1</OrdinalNumber>
        <LegalEntityID>3756659</LegalEntityID>
        <CaseLegalEntityID>118451400</CaseLegalEntityID>
        <AuthenticationTypeID>1</AuthenticationTypeID>
        <AuthenticationTypeName>ת"ז</AuthenticationTypeName>
        <LegalEntityNumber>052259629</LegalEntityNumber>
        <IsMainPartyType>true</IsMainPartyType>
        <CaseDisplayIdentifier>60691-01-22</CaseDisplayIdentifier>
        <CaseTypeID>15</CaseTypeID>
        <CaseTypeName>תיק משפחה (תמ"ש)</CaseTypeName>
        <CaseName>חן נ' בנא ואח'</CaseName>
        <FullAddress>אבן מנחם </FullAddress>
        <MotionID>0</MotionID>
        <CasePleaID>0</CasePleaID>
        <FatherName>אברהם</FatherName>
        <LinkedCaseID>0</LinkedCaseID>
        <PartyID>1</PartyID>
        <CasePartyCategoryID>2</CasePartyCategoryID>
        <LegalEntityAddressID>86118345</LegalEntityAddressID>
        <PleaTypeID>4</PleaTypeID>
        <GroupPartyAlias>תובעים</GroupPartyAlias>
        <IsConverted>false</IsConverted>
        <LegalEntityRegisteredNameID>413656</LegalEntityRegisteredNameID>
        <LegalEntityNameID>92605906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נחמה חן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עמוס בנא</FullName>
        <FirstName>עמוס</FirstName>
        <LastName>בנא</LastName>
        <PartyPropertyName/>
        <AuthenticationTypeAndNumber>ת"ז 023914070</AuthenticationTypeAndNumber>
        <RepresentatedOrRepresentativesNames>עפרה ג'רבי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236657807</CasePartyID>
        <PartyTypeID>1</PartyTypeID>
        <ActivityStatusID>1</ActivityStatusID>
        <PartyAliasID>2</PartyAliasID>
        <PartyAliasName>נתבע</PartyAliasName>
        <OrdinalNumber>1</OrdinalNumber>
        <LegalEntityID>1850264</LegalEntityID>
        <CaseLegalEntityID>118451402</CaseLegalEntityID>
        <AuthenticationTypeID>1</AuthenticationTypeID>
        <AuthenticationTypeName>ת"ז</AuthenticationTypeName>
        <LegalEntityNumber>023914070</LegalEntityNumber>
        <IsMainPartyType>true</IsMainPartyType>
        <CaseDisplayIdentifier>60691-01-22</CaseDisplayIdentifier>
        <CaseTypeID>15</CaseTypeID>
        <CaseTypeName>תיק משפחה (תמ"ש)</CaseTypeName>
        <CaseName>חן נ' בנא ואח'</CaseName>
        <FullAddress>כרם בן זמרה </FullAddress>
        <MotionID>0</MotionID>
        <CasePleaID>0</CasePleaID>
        <FatherName>יוסף</FatherName>
        <LinkedCaseID>0</LinkedCaseID>
        <PartyID>2</PartyID>
        <CasePartyCategoryID>2</CasePartyCategoryID>
        <LegalEntityAddressID>86118346</LegalEntityAddressID>
        <PleaTypeID>4</PleaTypeID>
        <GroupPartyAlias>נתבעים</GroupPartyAlias>
        <IsConverted>false</IsConverted>
        <LegalEntityNameID>92605907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עמוס בנא</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אושרית חן בגא</FullName>
        <FirstName>אושרית</FirstName>
        <LastName>חן בגא</LastName>
        <PartyPropertyName/>
        <AuthenticationTypeAndNumber>ת"ז 029666138</AuthenticationTypeAndNumber>
        <RepresentatedOrRepresentativesNames>עפרה ג'רבי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236657808</CasePartyID>
        <PartyTypeID>1</PartyTypeID>
        <ActivityStatusID>1</ActivityStatusID>
        <PartyAliasID>2</PartyAliasID>
        <PartyAliasName>נתבע</PartyAliasName>
        <OrdinalNumber>2</OrdinalNumber>
        <LegalEntityID>1851924</LegalEntityID>
        <CaseLegalEntityID>118451403</CaseLegalEntityID>
        <AuthenticationTypeID>1</AuthenticationTypeID>
        <AuthenticationTypeName>ת"ז</AuthenticationTypeName>
        <LegalEntityNumber>029666138</LegalEntityNumber>
        <IsMainPartyType>true</IsMainPartyType>
        <CaseDisplayIdentifier>60691-01-22</CaseDisplayIdentifier>
        <CaseTypeID>15</CaseTypeID>
        <CaseTypeName>תיק משפחה (תמ"ש)</CaseTypeName>
        <CaseName>חן נ' בנא ואח'</CaseName>
        <FullAddress>כרם בן זמרה </FullAddress>
        <MotionID>0</MotionID>
        <CasePleaID>0</CasePleaID>
        <FatherName>רפאל</FatherName>
        <LinkedCaseID>0</LinkedCaseID>
        <PartyID>2</PartyID>
        <CasePartyCategoryID>2</CasePartyCategoryID>
        <LegalEntityAddressID>86118347</LegalEntityAddressID>
        <PleaTypeID>4</PleaTypeID>
        <GroupPartyAlias>נתבעים</GroupPartyAlias>
        <IsConverted>false</IsConverted>
        <LegalEntityRegisteredNameID>9315116</LegalEntityRegisteredNameID>
        <LegalEntityNameID>92605908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אושרית חן בגא</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יעקב טויטו</FullName>
        <FirstName>יעקב</FirstName>
        <LastName>טויטו</LastName>
        <PartyPropertyName/>
        <AuthenticationTypeAndNumber>ת"ז 055918858</AuthenticationTypeAndNumber>
        <RepresentatedOrRepresentativesNames>משה חורי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236657809</CasePartyID>
        <PartyTypeID>1</PartyTypeID>
        <ActivityStatusID>1</ActivityStatusID>
        <PartyAliasID>2</PartyAliasID>
        <PartyAliasName>נתבע</PartyAliasName>
        <OrdinalNumber>3</OrdinalNumber>
        <LegalEntityID>3764187</LegalEntityID>
        <CaseLegalEntityID>118451404</CaseLegalEntityID>
        <AuthenticationTypeID>1</AuthenticationTypeID>
        <AuthenticationTypeName>ת"ז</AuthenticationTypeName>
        <LegalEntityNumber>055918858</LegalEntityNumber>
        <IsMainPartyType>true</IsMainPartyType>
        <CaseDisplayIdentifier>60691-01-22</CaseDisplayIdentifier>
        <CaseTypeID>15</CaseTypeID>
        <CaseTypeName>תיק משפחה (תמ"ש)</CaseTypeName>
        <CaseName>חן נ' בנא ואח'</CaseName>
        <FullAddress>גורן מושב גורן</FullAddress>
        <MotionID>0</MotionID>
        <CasePleaID>0</CasePleaID>
        <FatherName>הואטו</FatherName>
        <LinkedCaseID>0</LinkedCaseID>
        <PartyID>2</PartyID>
        <CasePartyCategoryID>2</CasePartyCategoryID>
        <LegalEntityAddressID>86118348</LegalEntityAddressID>
        <PleaTypeID>4</PleaTypeID>
        <GroupPartyAlias>נתבעים</GroupPartyAlias>
        <IsConverted>false</IsConverted>
        <LegalEntityRegisteredNameID>409553</LegalEntityRegisteredNameID>
        <LegalEntityNameID>92605909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טויטו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יש מעוף בגליל בע"מ</FullName>
        <LastName>יש מעוף בגליל בע"מ</LastName>
        <PartyPropertyName/>
        <AuthenticationTypeAndNumber>חברות 514121318</AuthenticationTypeAndNumber>
        <RepresentatedOrRepresentativesNames>משה חורי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236657810</CasePartyID>
        <PartyTypeID>1</PartyTypeID>
        <ActivityStatusID>1</ActivityStatusID>
        <PartyAliasID>2</PartyAliasID>
        <PartyAliasName>נתבע</PartyAliasName>
        <OrdinalNumber>4</OrdinalNumber>
        <LegalEntityID>45232769</LegalEntityID>
        <CaseLegalEntityID>118451405</CaseLegalEntityID>
        <AuthenticationTypeID>3</AuthenticationTypeID>
        <AuthenticationTypeName>חברות</AuthenticationTypeName>
        <LegalEntityNumber>514121318</LegalEntityNumber>
        <IsMainPartyType>true</IsMainPartyType>
        <CaseDisplayIdentifier>60691-01-22</CaseDisplayIdentifier>
        <CaseTypeID>15</CaseTypeID>
        <CaseTypeName>תיק משפחה (תמ"ש)</CaseTypeName>
        <CaseName>חן נ' בנא ואח'</CaseName>
        <FullAddress>0 גורן </FullAddress>
        <MotionID>0</MotionID>
        <CasePleaID>0</CasePleaID>
        <LinkedCaseID>0</LinkedCaseID>
        <PartyID>2</PartyID>
        <CasePartyCategoryID>2</CasePartyCategoryID>
        <LegalEntityAddressID>76600500</LegalEntityAddressID>
        <PleaTypeID>4</PleaTypeID>
        <GroupPartyAlias>נתבעים</GroupPartyAlias>
        <IsConverted>false</IsConverted>
        <LegalEntityRegisteredNameID>1953351</LegalEntityRegisteredNameID>
        <RepresentatedNamesOfAssistant/>
        <LegalEntityTypeID>3</LegalEntityTypeID>
        <IsVerdictExists>false</IsVerdictExists>
        <IsAsirAzir>false</IsAsirAzir>
        <MainAndSecSpec/>
        <IsPublicationProhibited>false</IsPublicationProhibited>
        <PublicationProhibitedFullName>יש מעוף בגליל בע"מ</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2024-09-04T21:02:49.4181801+03:00</DecisionSignatureDate>
    <OpenCaseDate>2022-01-27T12:19:00+02:00</OpenCaseDate>
    <CaseFeeSum>0.000</CaseFeeSum>
    <DecisionTypeID>2</DecisionTypeID>
    <DecisionSignatureUserName>שירי היימן</DecisionSignatureUserName>
    <DecisionSignatureDateHebrew>2024-09-04T21:02:49.4181801+03:00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חן נ' בנא ואח'</CaseName>
    <DecisionNumberInCase>17</DecisionNumberInCase>
  </dt_Decision>
  <dt_DecisionCase>
    <DecisionID>0</DecisionID>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משה חורי</FullName>
        <FirstName>משה</FirstName>
        <LastName>חורי</LastName>
        <PartyPropertyName/>
        <AuthenticationTypeAndNumber>מ.ר. 26863</AuthenticationTypeAndNumber>
        <RepresentatedOrRepresentativesNames> , יעקב טויטו</RepresentatedOrRepresentativesNames>
        <RepresentatedOrRepresentativesCount>2</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238960438</CasePartyID>
        <PartyTypeID>2</PartyTypeID>
        <ActivityStatusID>1</ActivityStatusID>
        <PartyAliasID>21</PartyAliasID>
        <PartyAliasName>בא כוח נתבעים</PartyAliasName>
        <LegalEntityID>386440</LegalEntityID>
        <CaseLegalEntityID>119140397</CaseLegalEntityID>
        <AuthenticationTypeID>4</AuthenticationTypeID>
        <AuthenticationTypeName>מ.ר.</AuthenticationTypeName>
        <LegalEntityNumber>26863</LegalEntityNumber>
        <IsMainPartyType>true</IsMainPartyType>
        <CaseDisplayIdentifier>60691-01-22</CaseDisplayIdentifier>
        <CaseTypeID>15</CaseTypeID>
        <CaseTypeName>תיק משפחה (תמ"ש)</CaseTypeName>
        <CaseName>חן נ' בנא ואח'</CaseName>
        <FullAddress>ספיר 1 חיפה קומה 1</FullAddress>
        <EmailAddress>office@hurilaw.com</EmailAddress>
        <MotionID>0</MotionID>
        <CasePleaID>0</CasePleaID>
        <LinkedCaseID>0</LinkedCaseID>
        <PartyID>2</PartyID>
        <CasePartyCategoryID>2</CasePartyCategoryID>
        <LegalEntityAddressID>87990134</LegalEntityAddressID>
        <LegalEntityEmailAddressID>68163081</LegalEntityEmailAddressID>
        <PleaTypeID>4</PleaTypeID>
        <LawyerOfficeName>משרד עו"ד: משה חורי</LawyerOfficeName>
        <LawyerOfficeID>427084</LawyerOfficeID>
        <GroupPartyAlias/>
        <IsConverted>false</IsConverted>
        <LegalEntityNameID>7424</LegalEntityNameID>
        <RepresentatedNamesOfAssistant/>
        <LegalEntityTypeID>4</LegalEntityTypeID>
        <IsVerdictExists>false</IsVerdictExists>
        <IsAsirAzir>false</IsAsirAzir>
        <MainAndSecSpec/>
        <IsPublicationProhibited>false</IsPublicationProhibited>
        <PublicationProhibitedFullName>משה חורי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עפרה ג'רבי</FullName>
        <FirstName>עפרה</FirstName>
        <LastName>ג'רבי</LastName>
        <PartyPropertyName/>
        <AuthenticationTypeAndNumber>מ.ר. 85322</AuthenticationTypeAndNumber>
        <RepresentatedOrRepresentativesNames>עמוס בנא, אושרית חן בגא</RepresentatedOrRepresentativesNames>
        <RepresentatedOrRepresentativesCount>2</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239000364</CasePartyID>
        <PartyTypeID>2</PartyTypeID>
        <ActivityStatusID>1</ActivityStatusID>
        <PartyAliasID>21</PartyAliasID>
        <PartyAliasName>בא כוח נתבעים</PartyAliasName>
        <LegalEntityID>78357901</LegalEntityID>
        <CaseLegalEntityID>119151080</CaseLegalEntityID>
        <AuthenticationTypeID>4</AuthenticationTypeID>
        <AuthenticationTypeName>מ.ר.</AuthenticationTypeName>
        <LegalEntityNumber>85322</LegalEntityNumber>
        <IsMainPartyType>true</IsMainPartyType>
        <CaseDisplayIdentifier>60691-01-22</CaseDisplayIdentifier>
        <CaseTypeID>15</CaseTypeID>
        <CaseTypeName>תיק משפחה (תמ"ש)</CaseTypeName>
        <CaseName>חן נ' בנא ואח'</CaseName>
        <FullAddress>חיים מדר 150 בירייה </FullAddress>
        <EmailAddress>law7600271@gmail.com</EmailAddress>
        <MotionID>0</MotionID>
        <CasePleaID>0</CasePleaID>
        <LinkedCaseID>0</LinkedCaseID>
        <PartyID>2</PartyID>
        <CasePartyCategoryID>2</CasePartyCategoryID>
        <LegalEntityAddressID>82978615</LegalEntityAddressID>
        <LegalEntityEmailAddressID>68033610</LegalEntityEmailAddressID>
        <PleaTypeID>4</PleaTypeID>
        <LawyerOfficeName>משרד עו"ד עפרה ג'רבי</LawyerOfficeName>
        <LawyerOfficeID>78357902</LawyerOfficeID>
        <GroupPartyAlias/>
        <IsConverted>false</IsConverted>
        <LegalEntityNameID>88277052</LegalEntityNameID>
        <RepresentatedNamesOfAssistant/>
        <LegalEntityTypeID>4</LegalEntityTypeID>
        <IsVerdictExists>false</IsVerdictExists>
        <IsAsirAzir>false</IsAsirAzir>
        <MainAndSecSpec/>
        <IsPublicationProhibited>false</IsPublicationProhibited>
        <PublicationProhibitedFullName>עפרה ג'רבי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שלמה עובדיה</FullName>
        <FirstName>שלמה</FirstName>
        <LastName>עובדיה</LastName>
        <PartyPropertyName/>
        <AuthenticationTypeAndNumber>מ.ר. 24112</AuthenticationTypeAndNumber>
        <RepresentatedOrRepresentativesNames>נחמה חן</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236657806</CasePartyID>
        <PartyTypeID>2</PartyTypeID>
        <ActivityStatusID>1</ActivityStatusID>
        <PartyAliasID>20</PartyAliasID>
        <PartyAliasName>בא כוח תובעים</PartyAliasName>
        <OrdinalNumber>1</OrdinalNumber>
        <LegalEntityID>380023</LegalEntityID>
        <CaseLegalEntityID>118451401</CaseLegalEntityID>
        <AuthenticationTypeID>4</AuthenticationTypeID>
        <AuthenticationTypeName>מ.ר.</AuthenticationTypeName>
        <LegalEntityNumber>24112</LegalEntityNumber>
        <IsMainPartyType>true</IsMainPartyType>
        <CaseDisplayIdentifier>60691-01-22</CaseDisplayIdentifier>
        <CaseTypeID>15</CaseTypeID>
        <CaseTypeName>תיק משפחה (תמ"ש)</CaseTypeName>
        <CaseName>חן נ' בנא ואח'</CaseName>
        <FullAddress>שדרת המגינים 53 חיפה </FullAddress>
        <MotionID>0</MotionID>
        <CasePleaID>0</CasePleaID>
        <FatherName xml:space="preserve">        </FatherName>
        <LinkedCaseID>0</LinkedCaseID>
        <PartyID>1</PartyID>
        <CasePartyCategoryID>2</CasePartyCategoryID>
        <LegalEntityAddressID>80442803</LegalEntityAddressID>
        <PleaTypeID>4</PleaTypeID>
        <LawyerOfficeName>משרד עו"ד: סיגל,עובדיה ושות'</LawyerOfficeName>
        <LawyerOfficeID>420667</LawyerOfficeID>
        <GroupPartyAlias/>
        <IsConverted>false</IsConverted>
        <LegalEntityNameID>1007</LegalEntityNameID>
        <RepresentatedNamesOfAssistant/>
        <LegalEntityTypeID>4</LegalEntityTypeID>
        <IsVerdictExists>false</IsVerdictExists>
        <IsAsirAzir>false</IsAsirAzir>
        <MainAndSecSpec/>
        <IsPublicationProhibited>false</IsPublicationProhibited>
        <PublicationProhibitedFullName>שלמה עובדיה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נחמה חן</FullName>
        <FirstName>נחמה</FirstName>
        <LastName>חן</LastName>
        <PartyPropertyName/>
        <AuthenticationTypeAndNumber>ת"ז 052259629</AuthenticationTypeAndNumber>
        <RepresentatedOrRepresentativesNames>שלמה עובדיה</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236657805</CasePartyID>
        <PartyTypeID>1</PartyTypeID>
        <ActivityStatusID>1</ActivityStatusID>
        <PartyAliasID>1</PartyAliasID>
        <PartyAliasName>תובע</PartyAliasName>
        <OrdinalNumber>1</OrdinalNumber>
        <LegalEntityID>3756659</LegalEntityID>
        <CaseLegalEntityID>118451400</CaseLegalEntityID>
        <AuthenticationTypeID>1</AuthenticationTypeID>
        <AuthenticationTypeName>ת"ז</AuthenticationTypeName>
        <LegalEntityNumber>052259629</LegalEntityNumber>
        <IsMainPartyType>true</IsMainPartyType>
        <CaseDisplayIdentifier>60691-01-22</CaseDisplayIdentifier>
        <CaseTypeID>15</CaseTypeID>
        <CaseTypeName>תיק משפחה (תמ"ש)</CaseTypeName>
        <CaseName>חן נ' בנא ואח'</CaseName>
        <FullAddress>אבן מנחם </FullAddress>
        <MotionID>0</MotionID>
        <CasePleaID>0</CasePleaID>
        <FatherName>אברהם</FatherName>
        <LinkedCaseID>0</LinkedCaseID>
        <PartyID>1</PartyID>
        <CasePartyCategoryID>2</CasePartyCategoryID>
        <LegalEntityAddressID>86118345</LegalEntityAddressID>
        <PleaTypeID>4</PleaTypeID>
        <GroupPartyAlias>תובעים</GroupPartyAlias>
        <IsConverted>false</IsConverted>
        <LegalEntityRegisteredNameID>413656</LegalEntityRegisteredNameID>
        <LegalEntityNameID>92605906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נחמה חן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עמוס בנא</FullName>
        <FirstName>עמוס</FirstName>
        <LastName>בנא</LastName>
        <PartyPropertyName/>
        <AuthenticationTypeAndNumber>ת"ז 023914070</AuthenticationTypeAndNumber>
        <RepresentatedOrRepresentativesNames>עפרה ג'רבי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236657807</CasePartyID>
        <PartyTypeID>1</PartyTypeID>
        <ActivityStatusID>1</ActivityStatusID>
        <PartyAliasID>2</PartyAliasID>
        <PartyAliasName>נתבע</PartyAliasName>
        <OrdinalNumber>1</OrdinalNumber>
        <LegalEntityID>1850264</LegalEntityID>
        <CaseLegalEntityID>118451402</CaseLegalEntityID>
        <AuthenticationTypeID>1</AuthenticationTypeID>
        <AuthenticationTypeName>ת"ז</AuthenticationTypeName>
        <LegalEntityNumber>023914070</LegalEntityNumber>
        <IsMainPartyType>true</IsMainPartyType>
        <CaseDisplayIdentifier>60691-01-22</CaseDisplayIdentifier>
        <CaseTypeID>15</CaseTypeID>
        <CaseTypeName>תיק משפחה (תמ"ש)</CaseTypeName>
        <CaseName>חן נ' בנא ואח'</CaseName>
        <FullAddress>כרם בן זמרה </FullAddress>
        <MotionID>0</MotionID>
        <CasePleaID>0</CasePleaID>
        <FatherName>יוסף</FatherName>
        <LinkedCaseID>0</LinkedCaseID>
        <PartyID>2</PartyID>
        <CasePartyCategoryID>2</CasePartyCategoryID>
        <LegalEntityAddressID>86118346</LegalEntityAddressID>
        <PleaTypeID>4</PleaTypeID>
        <GroupPartyAlias>נתבעים</GroupPartyAlias>
        <IsConverted>false</IsConverted>
        <LegalEntityNameID>92605907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עמוס בנא</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אושרית חן בגא</FullName>
        <FirstName>אושרית</FirstName>
        <LastName>חן בגא</LastName>
        <PartyPropertyName/>
        <AuthenticationTypeAndNumber>ת"ז 029666138</AuthenticationTypeAndNumber>
        <RepresentatedOrRepresentativesNames>עפרה ג'רבי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236657808</CasePartyID>
        <PartyTypeID>1</PartyTypeID>
        <ActivityStatusID>1</ActivityStatusID>
        <PartyAliasID>2</PartyAliasID>
        <PartyAliasName>נתבע</PartyAliasName>
        <OrdinalNumber>2</OrdinalNumber>
        <LegalEntityID>1851924</LegalEntityID>
        <CaseLegalEntityID>118451403</CaseLegalEntityID>
        <AuthenticationTypeID>1</AuthenticationTypeID>
        <AuthenticationTypeName>ת"ז</AuthenticationTypeName>
        <LegalEntityNumber>029666138</LegalEntityNumber>
        <IsMainPartyType>true</IsMainPartyType>
        <CaseDisplayIdentifier>60691-01-22</CaseDisplayIdentifier>
        <CaseTypeID>15</CaseTypeID>
        <CaseTypeName>תיק משפחה (תמ"ש)</CaseTypeName>
        <CaseName>חן נ' בנא ואח'</CaseName>
        <FullAddress>כרם בן זמרה </FullAddress>
        <MotionID>0</MotionID>
        <CasePleaID>0</CasePleaID>
        <FatherName>רפאל</FatherName>
        <LinkedCaseID>0</LinkedCaseID>
        <PartyID>2</PartyID>
        <CasePartyCategoryID>2</CasePartyCategoryID>
        <LegalEntityAddressID>86118347</LegalEntityAddressID>
        <PleaTypeID>4</PleaTypeID>
        <GroupPartyAlias>נתבעים</GroupPartyAlias>
        <IsConverted>false</IsConverted>
        <LegalEntityRegisteredNameID>9315116</LegalEntityRegisteredNameID>
        <LegalEntityNameID>92605908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אושרית חן בגא</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יעקב טויטו</FullName>
        <FirstName>יעקב</FirstName>
        <LastName>טויטו</LastName>
        <PartyPropertyName/>
        <AuthenticationTypeAndNumber>ת"ז 055918858</AuthenticationTypeAndNumber>
        <RepresentatedOrRepresentativesNames>משה חורי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236657809</CasePartyID>
        <PartyTypeID>1</PartyTypeID>
        <ActivityStatusID>1</ActivityStatusID>
        <PartyAliasID>2</PartyAliasID>
        <PartyAliasName>נתבע</PartyAliasName>
        <OrdinalNumber>3</OrdinalNumber>
        <LegalEntityID>3764187</LegalEntityID>
        <CaseLegalEntityID>118451404</CaseLegalEntityID>
        <AuthenticationTypeID>1</AuthenticationTypeID>
        <AuthenticationTypeName>ת"ז</AuthenticationTypeName>
        <LegalEntityNumber>055918858</LegalEntityNumber>
        <IsMainPartyType>true</IsMainPartyType>
        <CaseDisplayIdentifier>60691-01-22</CaseDisplayIdentifier>
        <CaseTypeID>15</CaseTypeID>
        <CaseTypeName>תיק משפחה (תמ"ש)</CaseTypeName>
        <CaseName>חן נ' בנא ואח'</CaseName>
        <FullAddress>גורן מושב גורן</FullAddress>
        <MotionID>0</MotionID>
        <CasePleaID>0</CasePleaID>
        <FatherName>הואטו</FatherName>
        <LinkedCaseID>0</LinkedCaseID>
        <PartyID>2</PartyID>
        <CasePartyCategoryID>2</CasePartyCategoryID>
        <LegalEntityAddressID>86118348</LegalEntityAddressID>
        <PleaTypeID>4</PleaTypeID>
        <GroupPartyAlias>נתבעים</GroupPartyAlias>
        <IsConverted>false</IsConverted>
        <LegalEntityRegisteredNameID>409553</LegalEntityRegisteredNameID>
        <LegalEntityNameID>92605909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יעקב טויטו</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יש מעוף בגליל בע"מ</FullName>
        <LastName>יש מעוף בגליל בע"מ</LastName>
        <PartyPropertyName/>
        <AuthenticationTypeAndNumber>חברות 514121318</AuthenticationTypeAndNumber>
        <RepresentatedOrRepresentativesNames>משה חורי</RepresentatedOrRepresentativesNames>
        <RepresentatedOrRepresentativesCount>1</RepresentatedOrRepresentativesCount>
        <InvitedBy/>
        <CaseID>79000000</CaseID>
        <CaseJudicialPersonPresentationDS>
          <CaseJudicalPersonActive>
            <CaseID>79000000</CaseID>
            <JudicialPersonID>058748633@GOV.IL</JudicialPersonID>
            <JudicialPersonTypeID>1</JudicialPersonTypeID>
            <JudicialTypeID>1</JudicialTypeID>
            <IsChairman>false</IsChairman>
            <TreatmentStartDate>2022-01-27T12:25:29.923+02:00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236657810</CasePartyID>
        <PartyTypeID>1</PartyTypeID>
        <ActivityStatusID>1</ActivityStatusID>
        <PartyAliasID>2</PartyAliasID>
        <PartyAliasName>נתבע</PartyAliasName>
        <OrdinalNumber>4</OrdinalNumber>
        <LegalEntityID>45232769</LegalEntityID>
        <CaseLegalEntityID>118451405</CaseLegalEntityID>
        <AuthenticationTypeID>3</AuthenticationTypeID>
        <AuthenticationTypeName>חברות</AuthenticationTypeName>
        <LegalEntityNumber>514121318</LegalEntityNumber>
        <IsMainPartyType>true</IsMainPartyType>
        <CaseDisplayIdentifier>60691-01-22</CaseDisplayIdentifier>
        <CaseTypeID>15</CaseTypeID>
        <CaseTypeName>תיק משפחה (תמ"ש)</CaseTypeName>
        <CaseName>חן נ' בנא ואח'</CaseName>
        <FullAddress>0 גורן </FullAddress>
        <MotionID>0</MotionID>
        <CasePleaID>0</CasePleaID>
        <LinkedCaseID>0</LinkedCaseID>
        <PartyID>2</PartyID>
        <CasePartyCategoryID>2</CasePartyCategoryID>
        <LegalEntityAddressID>76600500</LegalEntityAddressID>
        <PleaTypeID>4</PleaTypeID>
        <GroupPartyAlias>נתבעים</GroupPartyAlias>
        <IsConverted>false</IsConverted>
        <LegalEntityRegisteredNameID>1953351</LegalEntityRegisteredNameID>
        <RepresentatedNamesOfAssistant/>
        <LegalEntityTypeID>3</LegalEntityTypeID>
        <IsVerdictExists>false</IsVerdictExists>
        <IsAsirAzir>false</IsAsirAzir>
        <MainAndSecSpec/>
        <IsPublicationProhibited>false</IsPublicationProhibited>
        <PublicationProhibitedFullName>יש מעוף בגליל בע"מ</PublicationProhibitedFullName>
      </CaseParties>
    </CasePartiesSelectionDS>
    <CaseName>חן נ' בנא ואח'</CaseName>
    <CaseDisplayIdentifier>60691-01-22</CaseDisplayIdentifier>
    <CaseInterestID>167</CaseInterestID>
    <CaseTypeShortName>תמ"ש</CaseTypeShortName>
  </dt_DecisionCase>
  <dt_DecisionJudgePanel>
    <JudgeID>058748633@GOV.IL</JudgeID>
    <DisplayName>שירי היימן</DisplayName>
    <RoleName>שופט</RoleName>
    <UserTitleName>שופטת, סגנית הנשיאה</UserTitleName>
  </dt_DecisionJudgePanel>
  <dt_LegalEntityDetails>
    <Fax>04-8703312</Fax>
    <Phone>04-8703302</Phone>
    <AddressDesc>קומה 1</AddressDesc>
    <PartyID>2</PartyID>
    <PartyTypeID>2</PartyTypeID>
    <DecisionID>0</DecisionID>
    <StreetName>ספיר 1</StreetName>
    <ZipCode>3295402</ZipCode>
    <CityName>חיפה</CityName>
    <FullName>משה חורי</FullName>
    <Email>office@hurilaw.com</Email>
    <IsPublicationProhibited>false</IsPublicationProhibited>
  </dt_LegalEntityDetails>
  <dt_LegalEntityDetails>
    <Fax>04-8334331</Fax>
    <Phone>04-6811171</Phone>
    <PartyID>2</PartyID>
    <PartyTypeID>2</PartyTypeID>
    <DecisionID>0</DecisionID>
    <StreetName>חיים מדר 150</StreetName>
    <ZipCode>1385000</ZipCode>
    <CityName>בירייה</CityName>
    <FullName>עפרה ג'רבי</FullName>
    <Email>law7600271@gmail.com</Email>
    <IsPublicationProhibited>false</IsPublicationProhibited>
  </dt_LegalEntityDetails>
  <dt_LegalEntityDetails>
    <PartyID>1</PartyID>
    <PartyTypeID>1</PartyTypeID>
    <DecisionID>0</DecisionID>
    <CityName>אבן מנחם</CityName>
    <FullName>נחמה חן </FullName>
    <IsPublicationProhibited>false</IsPublicationProhibited>
  </dt_LegalEntityDetails>
  <dt_LegalEntityDetails>
    <Fax>04-8555026</Fax>
    <Phone>04-8555027</Phone>
    <PartyID>1</PartyID>
    <PartyTypeID>2</PartyTypeID>
    <DecisionID>0</DecisionID>
    <StreetName>שדרת המגינים 53</StreetName>
    <ZipCode>24100</ZipCode>
    <CityName>חיפה</CityName>
    <FullName>שלמה עובדיה</FullName>
    <Email>office@pogs-law.co.il</Email>
    <IsPublicationProhibited>false</IsPublicationProhibited>
  </dt_LegalEntityDetails>
  <dt_LegalEntityDetails>
    <PartyID>2</PartyID>
    <PartyTypeID>1</PartyTypeID>
    <DecisionID>0</DecisionID>
    <CityName>כרם בן זמרה</CityName>
    <FullName>עמוס  בנא </FullName>
    <IsPublicationProhibited>false</IsPublicationProhibited>
  </dt_LegalEntityDetails>
  <dt_LegalEntityDetails>
    <PartyID>2</PartyID>
    <PartyTypeID>1</PartyTypeID>
    <DecisionID>0</DecisionID>
    <CityName>כרם בן זמרה</CityName>
    <FullName>אושרית  חן בגא </FullName>
    <IsPublicationProhibited>false</IsPublicationProhibited>
  </dt_LegalEntityDetails>
  <dt_LegalEntityDetails>
    <AddressDesc>מושב גורן </AddressDesc>
    <PartyID>2</PartyID>
    <PartyTypeID>1</PartyTypeID>
    <DecisionID>0</DecisionID>
    <CityName>גורן</CityName>
    <FullName>יעקב טויטו </FullName>
    <IsPublicationProhibited>false</IsPublicationProhibited>
  </dt_LegalEntityDetails>
  <dt_LegalEntityDetails>
    <PartyID>2</PartyID>
    <PartyTypeID>1</PartyTypeID>
    <DecisionID>0</DecisionID>
    <StreetName> 0</StreetName>
    <ZipCode>2285000</ZipCode>
    <CityName>גורן</CityName>
    <FullName> יש מעוף בגליל בע"מ</FullName>
    <IsPublicationProhibited>false</IsPublicationProhibited>
  </dt_LegalEntityDetails>
  <dt_CaseJudicalPersonActive>
    <CaseJudicalPerson>שופטת, סגנית הנשיאה שירי היימן</CaseJudicalPerson>
  </dt_CaseJudicalPersonActive>
  <dt_Sitting>
    <PreviousMeetingDate>2023-01-19T10:00:00+02:00</PreviousMeetingDate>
    <PreviousSittingTypeID>5</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398334F4-64E4-49F3-9C20-8344E94F47A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2135</Words>
  <Characters>10680</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2024-11-25T07:04:00Z</dcterms:created>
  <dcterms:modified xsi:type="dcterms:W3CDTF">2024-11-25T07:04:00Z</dcterms:modified>
</cp:coreProperties>
</file>